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0F" w:rsidRPr="009C3F17" w:rsidRDefault="0069220F" w:rsidP="009C3F17">
      <w:pPr>
        <w:spacing w:after="160" w:line="360" w:lineRule="auto"/>
        <w:jc w:val="both"/>
        <w:rPr>
          <w:rFonts w:ascii="Arial" w:eastAsia="Calibri" w:hAnsi="Arial" w:cs="Arial"/>
          <w:b/>
          <w:sz w:val="24"/>
          <w:szCs w:val="24"/>
          <w:lang w:val="es-EC"/>
        </w:rPr>
      </w:pPr>
      <w:r w:rsidRPr="0069220F">
        <w:rPr>
          <w:rFonts w:ascii="Arial" w:eastAsia="Calibri" w:hAnsi="Arial" w:cs="Arial"/>
          <w:b/>
          <w:sz w:val="24"/>
          <w:szCs w:val="24"/>
          <w:lang w:val="es-EC"/>
        </w:rPr>
        <w:t>Hospital Universitario “Manuel Ascunce Domenech”. Camagüey.</w:t>
      </w:r>
    </w:p>
    <w:p w:rsidR="008B79AD" w:rsidRPr="009C3F17" w:rsidRDefault="00C43661" w:rsidP="009C3F17">
      <w:pPr>
        <w:spacing w:line="360" w:lineRule="auto"/>
        <w:jc w:val="both"/>
        <w:rPr>
          <w:rFonts w:ascii="Arial" w:eastAsia="Calibri" w:hAnsi="Arial" w:cs="Arial"/>
          <w:b/>
          <w:sz w:val="24"/>
          <w:szCs w:val="24"/>
          <w:lang w:val="es-EC"/>
        </w:rPr>
      </w:pPr>
      <w:r w:rsidRPr="009C3F17">
        <w:rPr>
          <w:rFonts w:ascii="Arial" w:hAnsi="Arial" w:cs="Arial"/>
          <w:b/>
          <w:sz w:val="24"/>
          <w:szCs w:val="24"/>
        </w:rPr>
        <w:t>Fístula  a</w:t>
      </w:r>
      <w:r w:rsidR="00DE7161" w:rsidRPr="009C3F17">
        <w:rPr>
          <w:rFonts w:ascii="Arial" w:hAnsi="Arial" w:cs="Arial"/>
          <w:b/>
          <w:sz w:val="24"/>
          <w:szCs w:val="24"/>
        </w:rPr>
        <w:t>orto-</w:t>
      </w:r>
      <w:proofErr w:type="spellStart"/>
      <w:r w:rsidR="00DE7161" w:rsidRPr="009C3F17">
        <w:rPr>
          <w:rFonts w:ascii="Arial" w:hAnsi="Arial" w:cs="Arial"/>
          <w:b/>
          <w:sz w:val="24"/>
          <w:szCs w:val="24"/>
        </w:rPr>
        <w:t>ileal</w:t>
      </w:r>
      <w:proofErr w:type="spellEnd"/>
      <w:r w:rsidRPr="009C3F17">
        <w:rPr>
          <w:rFonts w:ascii="Arial" w:hAnsi="Arial" w:cs="Arial"/>
          <w:b/>
          <w:sz w:val="24"/>
          <w:szCs w:val="24"/>
        </w:rPr>
        <w:t xml:space="preserve"> primaria. Reporte de un caso.</w:t>
      </w:r>
      <w:r w:rsidR="008B79AD" w:rsidRPr="009C3F17">
        <w:rPr>
          <w:rFonts w:ascii="Arial" w:eastAsia="Calibri" w:hAnsi="Arial" w:cs="Arial"/>
          <w:b/>
          <w:sz w:val="24"/>
          <w:szCs w:val="24"/>
          <w:lang w:val="es-EC"/>
        </w:rPr>
        <w:t xml:space="preserve"> </w:t>
      </w:r>
      <w:proofErr w:type="gramStart"/>
      <w:r w:rsidR="00DE7161"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Primary aorto-</w:t>
      </w:r>
      <w:proofErr w:type="spellStart"/>
      <w:r w:rsidR="00DE7161"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ileal</w:t>
      </w:r>
      <w:proofErr w:type="spellEnd"/>
      <w:r w:rsidR="00DE7161"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 xml:space="preserve"> fistula.</w:t>
      </w:r>
      <w:proofErr w:type="gramEnd"/>
      <w:r w:rsidR="00DE7161"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 xml:space="preserve"> </w:t>
      </w:r>
      <w:proofErr w:type="gramStart"/>
      <w:r w:rsidR="00DE7161"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Case report.</w:t>
      </w:r>
      <w:proofErr w:type="gramEnd"/>
    </w:p>
    <w:p w:rsidR="008B79AD" w:rsidRPr="009C3F17" w:rsidRDefault="008B79AD" w:rsidP="009C3F17">
      <w:pPr>
        <w:spacing w:line="360" w:lineRule="auto"/>
        <w:jc w:val="both"/>
        <w:rPr>
          <w:rFonts w:ascii="Arial" w:eastAsia="Calibri" w:hAnsi="Arial" w:cs="Arial"/>
          <w:b/>
          <w:sz w:val="24"/>
          <w:szCs w:val="24"/>
          <w:lang w:val="es-EC"/>
        </w:rPr>
      </w:pPr>
      <w:r w:rsidRPr="009C3F17">
        <w:rPr>
          <w:rFonts w:ascii="Arial" w:eastAsia="Calibri" w:hAnsi="Arial" w:cs="Arial"/>
          <w:b/>
          <w:sz w:val="24"/>
          <w:szCs w:val="24"/>
          <w:lang w:val="es-EC"/>
        </w:rPr>
        <w:t>*Héctor Alejandro Céspedes Rodríguez, **</w:t>
      </w:r>
      <w:r w:rsidRPr="009C3F17">
        <w:rPr>
          <w:rFonts w:ascii="Arial" w:eastAsia="Calibri" w:hAnsi="Arial" w:cs="Arial"/>
          <w:b/>
          <w:sz w:val="24"/>
          <w:szCs w:val="24"/>
          <w:lang w:val="es-EC"/>
        </w:rPr>
        <w:t>Alejandro Bello Carr</w:t>
      </w:r>
      <w:r w:rsidRPr="009C3F17">
        <w:rPr>
          <w:rFonts w:ascii="Arial" w:eastAsia="Calibri" w:hAnsi="Arial" w:cs="Arial"/>
          <w:b/>
          <w:sz w:val="24"/>
          <w:szCs w:val="24"/>
          <w:lang w:val="es-EC"/>
        </w:rPr>
        <w:t>, *** Raúl Fernández Pérez.</w:t>
      </w:r>
    </w:p>
    <w:p w:rsidR="008B79AD" w:rsidRPr="008B79AD" w:rsidRDefault="008B79AD" w:rsidP="009C3F17">
      <w:pPr>
        <w:spacing w:after="160" w:line="360" w:lineRule="auto"/>
        <w:jc w:val="both"/>
        <w:rPr>
          <w:rFonts w:ascii="Arial" w:eastAsia="Calibri" w:hAnsi="Arial" w:cs="Arial"/>
          <w:sz w:val="24"/>
          <w:szCs w:val="24"/>
          <w:lang w:val="es-EC"/>
        </w:rPr>
      </w:pPr>
      <w:r w:rsidRPr="008B79AD">
        <w:rPr>
          <w:rFonts w:ascii="Arial" w:eastAsia="Calibri" w:hAnsi="Arial" w:cs="Arial"/>
          <w:b/>
          <w:sz w:val="24"/>
          <w:szCs w:val="24"/>
          <w:lang w:val="es-EC"/>
        </w:rPr>
        <w:t xml:space="preserve">* </w:t>
      </w:r>
      <w:r w:rsidRPr="008B79AD">
        <w:rPr>
          <w:rFonts w:ascii="Arial" w:eastAsia="Calibri" w:hAnsi="Arial" w:cs="Arial"/>
          <w:sz w:val="24"/>
          <w:szCs w:val="24"/>
          <w:lang w:val="es-EC"/>
        </w:rPr>
        <w:t>Especialista de I Grado en Cirugía General. Profesor Instructor.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 Especialista en I </w:t>
      </w:r>
      <w:r w:rsidRPr="008B79AD">
        <w:rPr>
          <w:rFonts w:ascii="Arial" w:eastAsia="Calibri" w:hAnsi="Arial" w:cs="Arial"/>
          <w:sz w:val="24"/>
          <w:szCs w:val="24"/>
          <w:lang w:val="es-EC"/>
        </w:rPr>
        <w:t>Grado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 en Cirugía General</w:t>
      </w:r>
      <w:r w:rsidRPr="008B79AD">
        <w:rPr>
          <w:rFonts w:ascii="Arial" w:eastAsia="Calibri" w:hAnsi="Arial" w:cs="Arial"/>
          <w:sz w:val="24"/>
          <w:szCs w:val="24"/>
          <w:lang w:val="es-EC"/>
        </w:rPr>
        <w:t>.</w:t>
      </w:r>
      <w:r w:rsidR="006C727F" w:rsidRPr="009C3F17">
        <w:rPr>
          <w:rFonts w:ascii="Arial" w:eastAsia="Calibri" w:hAnsi="Arial" w:cs="Arial"/>
          <w:sz w:val="24"/>
          <w:szCs w:val="24"/>
          <w:lang w:val="es-EC"/>
        </w:rPr>
        <w:t xml:space="preserve"> </w:t>
      </w:r>
      <w:r w:rsidR="006C727F" w:rsidRPr="008B79AD">
        <w:rPr>
          <w:rFonts w:ascii="Arial" w:eastAsia="Calibri" w:hAnsi="Arial" w:cs="Arial"/>
          <w:b/>
          <w:sz w:val="24"/>
          <w:szCs w:val="24"/>
          <w:lang w:val="es-EC"/>
        </w:rPr>
        <w:t>**</w:t>
      </w:r>
      <w:r w:rsidR="006C727F" w:rsidRPr="009C3F17">
        <w:rPr>
          <w:rFonts w:ascii="Arial" w:eastAsia="Calibri" w:hAnsi="Arial" w:cs="Arial"/>
          <w:b/>
          <w:sz w:val="24"/>
          <w:szCs w:val="24"/>
          <w:lang w:val="es-EC"/>
        </w:rPr>
        <w:t xml:space="preserve"> </w:t>
      </w:r>
      <w:r w:rsidR="006C727F" w:rsidRPr="008B79AD">
        <w:rPr>
          <w:rFonts w:ascii="Arial" w:eastAsia="Calibri" w:hAnsi="Arial" w:cs="Arial"/>
          <w:sz w:val="24"/>
          <w:szCs w:val="24"/>
          <w:lang w:val="es-EC"/>
        </w:rPr>
        <w:t>Especialista de I Grado en Cirugía General</w:t>
      </w:r>
      <w:r w:rsidR="006C727F" w:rsidRPr="009C3F17">
        <w:rPr>
          <w:rFonts w:ascii="Arial" w:eastAsia="Calibri" w:hAnsi="Arial" w:cs="Arial"/>
          <w:sz w:val="24"/>
          <w:szCs w:val="24"/>
          <w:lang w:val="es-EC"/>
        </w:rPr>
        <w:t xml:space="preserve">. </w:t>
      </w:r>
      <w:r w:rsidRPr="008B79AD">
        <w:rPr>
          <w:rFonts w:ascii="Arial" w:eastAsia="Calibri" w:hAnsi="Arial" w:cs="Arial"/>
          <w:sz w:val="24"/>
          <w:szCs w:val="24"/>
          <w:lang w:val="es-EC"/>
        </w:rPr>
        <w:t xml:space="preserve"> </w:t>
      </w:r>
      <w:r w:rsidRPr="008B79AD">
        <w:rPr>
          <w:rFonts w:ascii="Arial" w:eastAsia="Calibri" w:hAnsi="Arial" w:cs="Arial"/>
          <w:b/>
          <w:sz w:val="24"/>
          <w:szCs w:val="24"/>
          <w:lang w:val="es-EC"/>
        </w:rPr>
        <w:t xml:space="preserve">*** </w:t>
      </w:r>
      <w:r w:rsidRPr="008B79AD">
        <w:rPr>
          <w:rFonts w:ascii="Arial" w:eastAsia="Calibri" w:hAnsi="Arial" w:cs="Arial"/>
          <w:sz w:val="24"/>
          <w:szCs w:val="24"/>
          <w:lang w:val="es-EC"/>
        </w:rPr>
        <w:t>Especialista de II Grado en Cirugía General. Profesor Auxiliar.</w:t>
      </w:r>
    </w:p>
    <w:p w:rsidR="008B79AD" w:rsidRPr="008B79AD" w:rsidRDefault="008B79AD" w:rsidP="009C3F17">
      <w:pPr>
        <w:spacing w:after="160" w:line="360" w:lineRule="auto"/>
        <w:jc w:val="both"/>
        <w:rPr>
          <w:rFonts w:ascii="Arial" w:eastAsia="Calibri" w:hAnsi="Arial" w:cs="Arial"/>
          <w:b/>
          <w:color w:val="5B9BD5"/>
          <w:sz w:val="24"/>
          <w:szCs w:val="24"/>
        </w:rPr>
      </w:pPr>
      <w:r w:rsidRPr="008B79AD">
        <w:rPr>
          <w:rFonts w:ascii="Arial" w:eastAsia="Calibri" w:hAnsi="Arial" w:cs="Arial"/>
          <w:b/>
          <w:sz w:val="24"/>
          <w:szCs w:val="24"/>
        </w:rPr>
        <w:t>Correspondencia a:</w:t>
      </w:r>
      <w:r w:rsidRPr="008B79AD">
        <w:rPr>
          <w:rFonts w:ascii="Arial" w:eastAsia="Calibri" w:hAnsi="Arial" w:cs="Arial"/>
          <w:sz w:val="24"/>
          <w:szCs w:val="24"/>
        </w:rPr>
        <w:t xml:space="preserve"> </w:t>
      </w:r>
      <w:r w:rsidRPr="008B79AD">
        <w:rPr>
          <w:rFonts w:ascii="Arial" w:eastAsia="Calibri" w:hAnsi="Arial" w:cs="Arial"/>
          <w:color w:val="5B9BD5"/>
          <w:sz w:val="24"/>
          <w:szCs w:val="24"/>
        </w:rPr>
        <w:t xml:space="preserve">Dr. Héctor Alejandro Céspedes Rodríguez. </w:t>
      </w:r>
      <w:hyperlink r:id="rId7" w:history="1">
        <w:r w:rsidRPr="009C3F1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hcespedesr03</w:t>
        </w:r>
        <w:r w:rsidRPr="009C3F17">
          <w:rPr>
            <w:rFonts w:ascii="Arial" w:eastAsia="Calibri" w:hAnsi="Arial" w:cs="Arial"/>
            <w:color w:val="0563C1"/>
            <w:sz w:val="24"/>
            <w:szCs w:val="24"/>
            <w:u w:val="single"/>
            <w:lang w:val="es-EC"/>
          </w:rPr>
          <w:t>@</w:t>
        </w:r>
        <w:r w:rsidRPr="009C3F1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gmail.com</w:t>
        </w:r>
      </w:hyperlink>
      <w:r w:rsidRPr="008B79AD">
        <w:rPr>
          <w:rFonts w:ascii="Arial" w:eastAsia="Calibri" w:hAnsi="Arial" w:cs="Arial"/>
          <w:color w:val="5B9BD5"/>
          <w:sz w:val="24"/>
          <w:szCs w:val="24"/>
          <w:u w:val="single"/>
        </w:rPr>
        <w:t xml:space="preserve"> </w:t>
      </w:r>
      <w:r w:rsidRPr="008B79AD">
        <w:rPr>
          <w:rFonts w:ascii="Arial" w:eastAsia="Calibri" w:hAnsi="Arial" w:cs="Arial"/>
          <w:color w:val="5B9BD5"/>
          <w:sz w:val="24"/>
          <w:szCs w:val="24"/>
        </w:rPr>
        <w:t>, Dirección. República 59 entre pobre y perdomo. Teléfono. 58360607. Código postal. 70100.</w:t>
      </w:r>
    </w:p>
    <w:p w:rsidR="001D11DF" w:rsidRPr="009C3F17" w:rsidRDefault="008B79AD" w:rsidP="009C3F1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3F17">
        <w:rPr>
          <w:rFonts w:ascii="Arial" w:hAnsi="Arial" w:cs="Arial"/>
          <w:b/>
          <w:sz w:val="24"/>
          <w:szCs w:val="24"/>
        </w:rPr>
        <w:t>Resumen</w:t>
      </w:r>
    </w:p>
    <w:p w:rsidR="00C43661" w:rsidRPr="009C3F17" w:rsidRDefault="00C43661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b/>
          <w:bCs/>
          <w:color w:val="000000"/>
          <w:sz w:val="24"/>
          <w:szCs w:val="24"/>
        </w:rPr>
        <w:t xml:space="preserve">Introducción: </w:t>
      </w:r>
      <w:r w:rsidRPr="009C3F17">
        <w:rPr>
          <w:rFonts w:ascii="Arial" w:hAnsi="Arial" w:cs="Arial"/>
          <w:color w:val="000000"/>
          <w:sz w:val="24"/>
          <w:szCs w:val="24"/>
        </w:rPr>
        <w:t>Las fístulas aorto-entéricas (FAE) son una causa infre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cuente de hemorragia digestiva.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El pronóstico, generalmente ominoso, depende de una alta sospecha </w:t>
      </w:r>
      <w:r w:rsidRPr="009C3F17">
        <w:rPr>
          <w:rFonts w:ascii="Arial" w:hAnsi="Arial" w:cs="Arial"/>
          <w:color w:val="000000"/>
          <w:sz w:val="24"/>
          <w:szCs w:val="24"/>
        </w:rPr>
        <w:t>c</w:t>
      </w:r>
      <w:r w:rsidR="0013307C" w:rsidRPr="009C3F17">
        <w:rPr>
          <w:rFonts w:ascii="Arial" w:hAnsi="Arial" w:cs="Arial"/>
          <w:color w:val="000000"/>
          <w:sz w:val="24"/>
          <w:szCs w:val="24"/>
        </w:rPr>
        <w:t xml:space="preserve">línica y diagnóstico oportuno. </w:t>
      </w:r>
      <w:r w:rsidRPr="009C3F17">
        <w:rPr>
          <w:rFonts w:ascii="Arial" w:hAnsi="Arial" w:cs="Arial"/>
          <w:b/>
          <w:bCs/>
          <w:color w:val="000000"/>
          <w:sz w:val="24"/>
          <w:szCs w:val="24"/>
        </w:rPr>
        <w:t xml:space="preserve">Caso clínico: 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Reportamos el c</w:t>
      </w:r>
      <w:r w:rsidR="008420AD" w:rsidRPr="009C3F17">
        <w:rPr>
          <w:rFonts w:ascii="Arial" w:hAnsi="Arial" w:cs="Arial"/>
          <w:color w:val="000000"/>
          <w:sz w:val="24"/>
          <w:szCs w:val="24"/>
        </w:rPr>
        <w:t>aso de un hombre de 72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 xml:space="preserve"> años intervenido</w:t>
      </w:r>
      <w:r w:rsidR="00BD154C" w:rsidRPr="009C3F17">
        <w:rPr>
          <w:rFonts w:ascii="Arial" w:hAnsi="Arial" w:cs="Arial"/>
          <w:color w:val="000000"/>
          <w:sz w:val="24"/>
          <w:szCs w:val="24"/>
        </w:rPr>
        <w:t xml:space="preserve"> con el diagnóstico hemorragia digestiva masiva</w:t>
      </w:r>
      <w:r w:rsidR="00D57FA4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en el preoperatorio; sin </w:t>
      </w:r>
      <w:r w:rsidRPr="009C3F17">
        <w:rPr>
          <w:rFonts w:ascii="Arial" w:hAnsi="Arial" w:cs="Arial"/>
          <w:color w:val="000000"/>
          <w:sz w:val="24"/>
          <w:szCs w:val="24"/>
        </w:rPr>
        <w:t>embargo, el diagnóstico de la fístula se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hizo en el intraoperatorio</w:t>
      </w:r>
      <w:r w:rsidR="00D57FA4" w:rsidRPr="009C3F17">
        <w:rPr>
          <w:rFonts w:ascii="Arial" w:hAnsi="Arial" w:cs="Arial"/>
          <w:color w:val="000000"/>
          <w:sz w:val="24"/>
          <w:szCs w:val="24"/>
        </w:rPr>
        <w:t xml:space="preserve">, sin observar dilatación 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aneurismática, pero si una aorta </w:t>
      </w:r>
      <w:proofErr w:type="spellStart"/>
      <w:r w:rsidR="000E1E18" w:rsidRPr="009C3F17">
        <w:rPr>
          <w:rFonts w:ascii="Arial" w:hAnsi="Arial" w:cs="Arial"/>
          <w:color w:val="000000"/>
          <w:sz w:val="24"/>
          <w:szCs w:val="24"/>
        </w:rPr>
        <w:t>ateromatosa</w:t>
      </w:r>
      <w:proofErr w:type="spellEnd"/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y un proceso inflamatorio hacia la fístula. Se realizó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reparación quirú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rgica urgente con reparación cara anterior aorta </w:t>
      </w:r>
      <w:proofErr w:type="spellStart"/>
      <w:r w:rsidR="000E1E18" w:rsidRPr="009C3F17">
        <w:rPr>
          <w:rFonts w:ascii="Arial" w:hAnsi="Arial" w:cs="Arial"/>
          <w:color w:val="000000"/>
          <w:sz w:val="24"/>
          <w:szCs w:val="24"/>
        </w:rPr>
        <w:t>infrarrenal</w:t>
      </w:r>
      <w:proofErr w:type="spellEnd"/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cercana a la bifurcación y resección del </w:t>
      </w:r>
      <w:proofErr w:type="spellStart"/>
      <w:r w:rsidR="000E1E18" w:rsidRPr="009C3F17">
        <w:rPr>
          <w:rFonts w:ascii="Arial" w:hAnsi="Arial" w:cs="Arial"/>
          <w:color w:val="000000"/>
          <w:sz w:val="24"/>
          <w:szCs w:val="24"/>
        </w:rPr>
        <w:t>ileo</w:t>
      </w:r>
      <w:proofErr w:type="spellEnd"/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terminal con ileoascendentostomía termino-lateral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C3F17">
        <w:rPr>
          <w:rFonts w:ascii="Arial" w:hAnsi="Arial" w:cs="Arial"/>
          <w:b/>
          <w:bCs/>
          <w:color w:val="000000"/>
          <w:sz w:val="24"/>
          <w:szCs w:val="24"/>
        </w:rPr>
        <w:t xml:space="preserve">Discusión: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La FAE es una </w:t>
      </w:r>
      <w:r w:rsidRPr="009C3F17">
        <w:rPr>
          <w:rFonts w:ascii="Arial" w:hAnsi="Arial" w:cs="Arial"/>
          <w:color w:val="000000"/>
          <w:sz w:val="24"/>
          <w:szCs w:val="24"/>
        </w:rPr>
        <w:t>causa potencialmente fatal de hemorragia digestiva. El diagnóstico continú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 siendo un desafío debido a su </w:t>
      </w:r>
      <w:r w:rsidRPr="009C3F17">
        <w:rPr>
          <w:rFonts w:ascii="Arial" w:hAnsi="Arial" w:cs="Arial"/>
          <w:color w:val="000000"/>
          <w:sz w:val="24"/>
          <w:szCs w:val="24"/>
        </w:rPr>
        <w:t>presentación inespecífica y siempre debiese ser considerado frente a una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hemorragia digestiva sin causa </w:t>
      </w:r>
      <w:r w:rsidRPr="009C3F17">
        <w:rPr>
          <w:rFonts w:ascii="Arial" w:hAnsi="Arial" w:cs="Arial"/>
          <w:color w:val="000000"/>
          <w:sz w:val="24"/>
          <w:szCs w:val="24"/>
        </w:rPr>
        <w:t>aparent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e. Existen varias opciones para </w:t>
      </w:r>
      <w:r w:rsidRPr="009C3F17">
        <w:rPr>
          <w:rFonts w:ascii="Arial" w:hAnsi="Arial" w:cs="Arial"/>
          <w:color w:val="000000"/>
          <w:sz w:val="24"/>
          <w:szCs w:val="24"/>
        </w:rPr>
        <w:t>el enfrentamiento quirúrgico que de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ben ser analizadas caso a caso, sin retrasar la 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>reparación</w:t>
      </w:r>
      <w:r w:rsidRPr="009C3F17">
        <w:rPr>
          <w:rFonts w:ascii="Arial" w:hAnsi="Arial" w:cs="Arial"/>
          <w:color w:val="000000"/>
          <w:sz w:val="24"/>
          <w:szCs w:val="24"/>
        </w:rPr>
        <w:t>.</w:t>
      </w:r>
      <w:r w:rsidRPr="009C3F17">
        <w:rPr>
          <w:rFonts w:ascii="Arial" w:hAnsi="Arial" w:cs="Arial"/>
          <w:color w:val="000000"/>
          <w:sz w:val="24"/>
          <w:szCs w:val="24"/>
        </w:rPr>
        <w:br/>
      </w:r>
      <w:r w:rsidRPr="009C3F17">
        <w:rPr>
          <w:rFonts w:ascii="Arial" w:hAnsi="Arial" w:cs="Arial"/>
          <w:b/>
          <w:bCs/>
          <w:color w:val="000000"/>
          <w:sz w:val="24"/>
          <w:szCs w:val="24"/>
        </w:rPr>
        <w:t xml:space="preserve">Palabras clave: </w:t>
      </w:r>
      <w:r w:rsidRPr="009C3F17">
        <w:rPr>
          <w:rFonts w:ascii="Arial" w:hAnsi="Arial" w:cs="Arial"/>
          <w:color w:val="000000"/>
          <w:sz w:val="24"/>
          <w:szCs w:val="24"/>
        </w:rPr>
        <w:t>hemorragia gastroin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testinal; fístula Aorto-entérica </w:t>
      </w:r>
      <w:r w:rsidR="008420AD" w:rsidRPr="009C3F17">
        <w:rPr>
          <w:rFonts w:ascii="Arial" w:hAnsi="Arial" w:cs="Arial"/>
          <w:color w:val="000000"/>
          <w:sz w:val="24"/>
          <w:szCs w:val="24"/>
        </w:rPr>
        <w:t>primaria, fistula aorto-</w:t>
      </w:r>
      <w:proofErr w:type="spellStart"/>
      <w:r w:rsidR="008420AD" w:rsidRPr="009C3F17">
        <w:rPr>
          <w:rFonts w:ascii="Arial" w:hAnsi="Arial" w:cs="Arial"/>
          <w:color w:val="000000"/>
          <w:sz w:val="24"/>
          <w:szCs w:val="24"/>
        </w:rPr>
        <w:t>ileal</w:t>
      </w:r>
      <w:proofErr w:type="spellEnd"/>
      <w:r w:rsidR="008420AD" w:rsidRPr="009C3F17">
        <w:rPr>
          <w:rFonts w:ascii="Arial" w:hAnsi="Arial" w:cs="Arial"/>
          <w:color w:val="000000"/>
          <w:sz w:val="24"/>
          <w:szCs w:val="24"/>
        </w:rPr>
        <w:t>.</w:t>
      </w:r>
    </w:p>
    <w:p w:rsidR="0013307C" w:rsidRPr="009C3F17" w:rsidRDefault="008420AD" w:rsidP="009C3F17">
      <w:pPr>
        <w:spacing w:line="360" w:lineRule="auto"/>
        <w:jc w:val="both"/>
        <w:rPr>
          <w:rFonts w:ascii="Arial" w:hAnsi="Arial" w:cs="Arial"/>
          <w:sz w:val="24"/>
          <w:szCs w:val="24"/>
          <w:lang w:val="en"/>
        </w:rPr>
      </w:pPr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lastRenderedPageBreak/>
        <w:t>Summary</w:t>
      </w:r>
      <w:r w:rsidRPr="009C3F17">
        <w:rPr>
          <w:rFonts w:ascii="Arial" w:hAnsi="Arial" w:cs="Arial"/>
          <w:sz w:val="24"/>
          <w:szCs w:val="24"/>
          <w:lang w:val="en"/>
        </w:rPr>
        <w:br/>
      </w:r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Introduction:</w:t>
      </w:r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 Aorto-enteric fistulas (AED) are an uncommon cause of gastrointestinal bleeding. The prognosis, usually ominous, depends on hig</w:t>
      </w:r>
      <w:r w:rsidR="00F56B1A"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h clinical suspicion and timely </w:t>
      </w:r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diagnosis.</w:t>
      </w:r>
      <w:r w:rsidR="0013307C" w:rsidRPr="009C3F17">
        <w:rPr>
          <w:rFonts w:ascii="Arial" w:hAnsi="Arial" w:cs="Arial"/>
          <w:sz w:val="24"/>
          <w:szCs w:val="24"/>
          <w:lang w:val="en"/>
        </w:rPr>
        <w:t xml:space="preserve"> </w:t>
      </w:r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Clinical case:</w:t>
      </w:r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 We report the case of a 72-year-old man who underwent the diagnosis of massive gastrointestinal bleeding in the preoperative period; </w:t>
      </w:r>
      <w:proofErr w:type="gramStart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However</w:t>
      </w:r>
      <w:proofErr w:type="gramEnd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, the diagnosis of the fistula was made </w:t>
      </w:r>
      <w:proofErr w:type="spellStart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intraoperatively</w:t>
      </w:r>
      <w:proofErr w:type="spellEnd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, without observing aneurysmal dilation, but if an </w:t>
      </w:r>
      <w:proofErr w:type="spellStart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atheromatous</w:t>
      </w:r>
      <w:proofErr w:type="spellEnd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 aorta and an inflammatory process towards the fistula. Urgent surgical repair was performed with repair of the anterior face of the </w:t>
      </w:r>
      <w:proofErr w:type="spellStart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infrarenal</w:t>
      </w:r>
      <w:proofErr w:type="spellEnd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 aorta near the bifurcation and resection of the terminal ileum with end-to-side </w:t>
      </w:r>
      <w:proofErr w:type="spellStart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>ileoascendentostomy</w:t>
      </w:r>
      <w:proofErr w:type="spellEnd"/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. </w:t>
      </w:r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Discussion:</w:t>
      </w:r>
      <w:r w:rsidRPr="009C3F17">
        <w:rPr>
          <w:rStyle w:val="tlid-translation"/>
          <w:rFonts w:ascii="Arial" w:hAnsi="Arial" w:cs="Arial"/>
          <w:sz w:val="24"/>
          <w:szCs w:val="24"/>
          <w:lang w:val="en"/>
        </w:rPr>
        <w:t xml:space="preserve"> FAE is a potentially fatal cause of gastrointestinal bleeding. Diagnosis continues to be a challenge due to its non-specific presentation and should always be considered in the face of gastrointestinal bleeding without apparent cause. There are several options for surgical confrontation that must be analyzed on a case-by-case basis, without delaying repair.</w:t>
      </w:r>
    </w:p>
    <w:p w:rsidR="008420AD" w:rsidRPr="009C3F17" w:rsidRDefault="008420AD" w:rsidP="009C3F17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Keywords: gastrointestinal bleeding; Primary aorto-enteric fistula, aorto-</w:t>
      </w:r>
      <w:proofErr w:type="spellStart"/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>ileal</w:t>
      </w:r>
      <w:proofErr w:type="spellEnd"/>
      <w:r w:rsidRPr="009C3F17">
        <w:rPr>
          <w:rStyle w:val="tlid-translation"/>
          <w:rFonts w:ascii="Arial" w:hAnsi="Arial" w:cs="Arial"/>
          <w:b/>
          <w:sz w:val="24"/>
          <w:szCs w:val="24"/>
          <w:lang w:val="en"/>
        </w:rPr>
        <w:t xml:space="preserve"> fistula.</w:t>
      </w:r>
    </w:p>
    <w:p w:rsidR="00C43661" w:rsidRPr="009C3F17" w:rsidRDefault="00C43661" w:rsidP="009C3F17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C3F17">
        <w:rPr>
          <w:rFonts w:ascii="Arial" w:hAnsi="Arial" w:cs="Arial"/>
          <w:b/>
          <w:color w:val="000000"/>
          <w:sz w:val="24"/>
          <w:szCs w:val="24"/>
        </w:rPr>
        <w:t>Introducción</w:t>
      </w:r>
    </w:p>
    <w:p w:rsidR="00C43661" w:rsidRPr="009C3F17" w:rsidRDefault="00C43661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</w:rPr>
        <w:t>Las fístulas aor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to-entéricas (FAE) corresponden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 una comunicación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patológica entre la aorta y una </w:t>
      </w:r>
      <w:r w:rsidRPr="009C3F17">
        <w:rPr>
          <w:rFonts w:ascii="Arial" w:hAnsi="Arial" w:cs="Arial"/>
          <w:color w:val="000000"/>
          <w:sz w:val="24"/>
          <w:szCs w:val="24"/>
        </w:rPr>
        <w:t>porción del tubo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digestivo. La mayoría de estas </w:t>
      </w:r>
      <w:r w:rsidRPr="009C3F17">
        <w:rPr>
          <w:rFonts w:ascii="Arial" w:hAnsi="Arial" w:cs="Arial"/>
          <w:color w:val="000000"/>
          <w:sz w:val="24"/>
          <w:szCs w:val="24"/>
        </w:rPr>
        <w:t>fístulas son secundarias y se producen por la erosión de una prótesis aórtica al lumen intestinal</w:t>
      </w:r>
      <w:r w:rsidRPr="005B376E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proofErr w:type="gramStart"/>
      <w:r w:rsidRPr="005B376E">
        <w:rPr>
          <w:rFonts w:ascii="Arial" w:hAnsi="Arial" w:cs="Arial"/>
          <w:color w:val="000000"/>
          <w:sz w:val="24"/>
          <w:szCs w:val="24"/>
          <w:vertAlign w:val="superscript"/>
        </w:rPr>
        <w:t>,2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C3F17">
        <w:rPr>
          <w:rFonts w:ascii="Arial" w:hAnsi="Arial" w:cs="Arial"/>
          <w:color w:val="000000"/>
          <w:sz w:val="24"/>
          <w:szCs w:val="24"/>
        </w:rPr>
        <w:t>Las FAE primarias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 xml:space="preserve"> (FAEP) son fístulas extremadamente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 xml:space="preserve">infrecuentes, generalmente se observan en </w:t>
      </w:r>
      <w:r w:rsidRPr="009C3F17">
        <w:rPr>
          <w:rFonts w:ascii="Arial" w:hAnsi="Arial" w:cs="Arial"/>
          <w:color w:val="000000"/>
          <w:sz w:val="24"/>
          <w:szCs w:val="24"/>
        </w:rPr>
        <w:t>una aor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ta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ateromatosa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y aneurismática, </w:t>
      </w:r>
      <w:r w:rsidRPr="009C3F17">
        <w:rPr>
          <w:rFonts w:ascii="Arial" w:hAnsi="Arial" w:cs="Arial"/>
          <w:color w:val="000000"/>
          <w:sz w:val="24"/>
          <w:szCs w:val="24"/>
        </w:rPr>
        <w:t>como también en rel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ación a un proceso inflamatorio </w:t>
      </w:r>
      <w:r w:rsidRPr="009C3F17">
        <w:rPr>
          <w:rFonts w:ascii="Arial" w:hAnsi="Arial" w:cs="Arial"/>
          <w:color w:val="000000"/>
          <w:sz w:val="24"/>
          <w:szCs w:val="24"/>
        </w:rPr>
        <w:t>localizado o a una infiltración por una neoplasia</w:t>
      </w:r>
      <w:r w:rsidR="008B79AD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</w:rPr>
        <w:t>maligna</w:t>
      </w:r>
      <w:r w:rsidRPr="005B376E"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proofErr w:type="gramStart"/>
      <w:r w:rsidR="00CE3AF2">
        <w:rPr>
          <w:rFonts w:ascii="Arial" w:hAnsi="Arial" w:cs="Arial"/>
          <w:color w:val="000000"/>
          <w:sz w:val="24"/>
          <w:szCs w:val="24"/>
          <w:vertAlign w:val="superscript"/>
        </w:rPr>
        <w:t>,4</w:t>
      </w:r>
      <w:bookmarkStart w:id="0" w:name="_GoBack"/>
      <w:bookmarkEnd w:id="0"/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>. Por razon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es anatómicas, es el duodeno el </w:t>
      </w:r>
      <w:r w:rsidRPr="009C3F17">
        <w:rPr>
          <w:rFonts w:ascii="Arial" w:hAnsi="Arial" w:cs="Arial"/>
          <w:color w:val="000000"/>
          <w:sz w:val="24"/>
          <w:szCs w:val="24"/>
        </w:rPr>
        <w:t>segmento más afectad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o (60%), ya sea en su tercera o </w:t>
      </w:r>
      <w:r w:rsidRPr="009C3F17">
        <w:rPr>
          <w:rFonts w:ascii="Arial" w:hAnsi="Arial" w:cs="Arial"/>
          <w:color w:val="000000"/>
          <w:sz w:val="24"/>
          <w:szCs w:val="24"/>
        </w:rPr>
        <w:t>cuarta porción, el y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eyuno (30%). </w:t>
      </w:r>
      <w:r w:rsidRPr="009C3F17">
        <w:rPr>
          <w:rFonts w:ascii="Arial" w:hAnsi="Arial" w:cs="Arial"/>
          <w:color w:val="000000"/>
          <w:sz w:val="24"/>
          <w:szCs w:val="24"/>
        </w:rPr>
        <w:t>Menos frecuentes a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ún son las FAEP al esófago,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al </w:t>
      </w:r>
      <w:r w:rsidRPr="009C3F17">
        <w:rPr>
          <w:rFonts w:ascii="Arial" w:hAnsi="Arial" w:cs="Arial"/>
          <w:color w:val="000000"/>
          <w:sz w:val="24"/>
          <w:szCs w:val="24"/>
        </w:rPr>
        <w:t>estómago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 xml:space="preserve"> o al íleo terminal</w:t>
      </w:r>
      <w:r w:rsidR="00CE3AF2" w:rsidRPr="00CE3AF2"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proofErr w:type="gramStart"/>
      <w:r w:rsidR="00CE3AF2" w:rsidRPr="00CE3AF2">
        <w:rPr>
          <w:rFonts w:ascii="Arial" w:hAnsi="Arial" w:cs="Arial"/>
          <w:color w:val="000000"/>
          <w:sz w:val="24"/>
          <w:szCs w:val="24"/>
          <w:vertAlign w:val="superscript"/>
        </w:rPr>
        <w:t>,6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 xml:space="preserve">. 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 xml:space="preserve">Siendo esta última la menos inusual, dentro de todas las FAEP. </w:t>
      </w:r>
      <w:r w:rsidRPr="009C3F17">
        <w:rPr>
          <w:rFonts w:ascii="Arial" w:hAnsi="Arial" w:cs="Arial"/>
          <w:color w:val="000000"/>
          <w:sz w:val="24"/>
          <w:szCs w:val="24"/>
        </w:rPr>
        <w:t>En cualq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uiera de estos casos la primera </w:t>
      </w:r>
      <w:r w:rsidRPr="009C3F17">
        <w:rPr>
          <w:rFonts w:ascii="Arial" w:hAnsi="Arial" w:cs="Arial"/>
          <w:color w:val="000000"/>
          <w:sz w:val="24"/>
          <w:szCs w:val="24"/>
        </w:rPr>
        <w:t>manifestación pued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 ser una hemorragia digestiva, </w:t>
      </w:r>
      <w:r w:rsidRPr="009C3F17">
        <w:rPr>
          <w:rFonts w:ascii="Arial" w:hAnsi="Arial" w:cs="Arial"/>
          <w:color w:val="000000"/>
          <w:sz w:val="24"/>
          <w:szCs w:val="24"/>
        </w:rPr>
        <w:t>alta o baja, dependien</w:t>
      </w:r>
      <w:r w:rsidR="008B79AD" w:rsidRPr="009C3F17">
        <w:rPr>
          <w:rFonts w:ascii="Arial" w:hAnsi="Arial" w:cs="Arial"/>
          <w:color w:val="000000"/>
          <w:sz w:val="24"/>
          <w:szCs w:val="24"/>
        </w:rPr>
        <w:t xml:space="preserve">do del nivel en que se localice </w:t>
      </w:r>
      <w:r w:rsidRPr="009C3F17">
        <w:rPr>
          <w:rFonts w:ascii="Arial" w:hAnsi="Arial" w:cs="Arial"/>
          <w:color w:val="000000"/>
          <w:sz w:val="24"/>
          <w:szCs w:val="24"/>
        </w:rPr>
        <w:t>la fístula</w:t>
      </w:r>
      <w:r w:rsidRPr="00CE3AF2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proofErr w:type="gramStart"/>
      <w:r w:rsidRPr="00CE3AF2">
        <w:rPr>
          <w:rFonts w:ascii="Arial" w:hAnsi="Arial" w:cs="Arial"/>
          <w:color w:val="000000"/>
          <w:sz w:val="24"/>
          <w:szCs w:val="24"/>
          <w:vertAlign w:val="superscript"/>
        </w:rPr>
        <w:t>,3,5</w:t>
      </w:r>
      <w:proofErr w:type="gramEnd"/>
      <w:r w:rsidRPr="00CE3AF2">
        <w:rPr>
          <w:rFonts w:ascii="Arial" w:hAnsi="Arial" w:cs="Arial"/>
          <w:color w:val="000000"/>
          <w:sz w:val="24"/>
          <w:szCs w:val="24"/>
          <w:vertAlign w:val="superscript"/>
        </w:rPr>
        <w:t>-7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. El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diagnóstico descansa en un alto índice de sospecha, siendo fundamental que se haga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oportunamente, puesto que sin tratamiento la mortalidad es prácticamente del </w:t>
      </w:r>
      <w:r w:rsidRPr="009C3F17">
        <w:rPr>
          <w:rFonts w:ascii="Arial" w:hAnsi="Arial" w:cs="Arial"/>
          <w:color w:val="000000"/>
          <w:sz w:val="24"/>
          <w:szCs w:val="24"/>
        </w:rPr>
        <w:lastRenderedPageBreak/>
        <w:t>100%</w:t>
      </w:r>
      <w:r w:rsidRPr="00CE3AF2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proofErr w:type="gramStart"/>
      <w:r w:rsidRPr="00CE3AF2">
        <w:rPr>
          <w:rFonts w:ascii="Arial" w:hAnsi="Arial" w:cs="Arial"/>
          <w:color w:val="000000"/>
          <w:sz w:val="24"/>
          <w:szCs w:val="24"/>
          <w:vertAlign w:val="superscript"/>
        </w:rPr>
        <w:t>,2,5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>. Presentamos el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>caso de un hombre de 72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años con una FAEP hacia </w:t>
      </w:r>
      <w:r w:rsidR="008B79AD" w:rsidRPr="009C3F17">
        <w:rPr>
          <w:rFonts w:ascii="Arial" w:hAnsi="Arial" w:cs="Arial"/>
          <w:color w:val="000000"/>
          <w:sz w:val="24"/>
          <w:szCs w:val="24"/>
        </w:rPr>
        <w:t>el íleo terminal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,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el 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diagnóstico fue intra</w:t>
      </w:r>
      <w:r w:rsidRPr="009C3F17">
        <w:rPr>
          <w:rFonts w:ascii="Arial" w:hAnsi="Arial" w:cs="Arial"/>
          <w:color w:val="000000"/>
          <w:sz w:val="24"/>
          <w:szCs w:val="24"/>
        </w:rPr>
        <w:t>operatorio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,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="00CB50FD" w:rsidRPr="009C3F17">
        <w:rPr>
          <w:rFonts w:ascii="Arial" w:hAnsi="Arial" w:cs="Arial"/>
          <w:color w:val="000000"/>
          <w:sz w:val="24"/>
          <w:szCs w:val="24"/>
        </w:rPr>
        <w:t>realizándose resección del íleo terminal con ileoascendentostomía termino-lateral y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reparación de la aórtica</w:t>
      </w:r>
      <w:r w:rsidRPr="009C3F17">
        <w:rPr>
          <w:rFonts w:ascii="Arial" w:hAnsi="Arial" w:cs="Arial"/>
          <w:color w:val="000000"/>
          <w:sz w:val="24"/>
          <w:szCs w:val="24"/>
        </w:rPr>
        <w:t>.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Debido </w:t>
      </w:r>
      <w:r w:rsidR="00C0393B" w:rsidRPr="009C3F17">
        <w:rPr>
          <w:rFonts w:ascii="Arial" w:hAnsi="Arial" w:cs="Arial"/>
          <w:color w:val="000000"/>
          <w:sz w:val="24"/>
          <w:szCs w:val="24"/>
        </w:rPr>
        <w:t>a que es un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 caso poco frecuente y solo un pequeño número de cirujano</w:t>
      </w:r>
      <w:r w:rsidR="00C0393B" w:rsidRPr="009C3F17">
        <w:rPr>
          <w:rFonts w:ascii="Arial" w:hAnsi="Arial" w:cs="Arial"/>
          <w:color w:val="000000"/>
          <w:sz w:val="24"/>
          <w:szCs w:val="24"/>
        </w:rPr>
        <w:t xml:space="preserve"> se enfrentará a una fí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 xml:space="preserve">stula </w:t>
      </w:r>
      <w:r w:rsidR="00C0393B" w:rsidRPr="009C3F17">
        <w:rPr>
          <w:rFonts w:ascii="Arial" w:hAnsi="Arial" w:cs="Arial"/>
          <w:color w:val="000000"/>
          <w:sz w:val="24"/>
          <w:szCs w:val="24"/>
        </w:rPr>
        <w:t>a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>orto</w:t>
      </w:r>
      <w:r w:rsidR="00C0393B" w:rsidRPr="009C3F17">
        <w:rPr>
          <w:rFonts w:ascii="Arial" w:hAnsi="Arial" w:cs="Arial"/>
          <w:color w:val="000000"/>
          <w:sz w:val="24"/>
          <w:szCs w:val="24"/>
        </w:rPr>
        <w:t>-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>entérica</w:t>
      </w:r>
      <w:r w:rsidR="00C0393B" w:rsidRPr="009C3F17">
        <w:rPr>
          <w:rFonts w:ascii="Arial" w:hAnsi="Arial" w:cs="Arial"/>
          <w:color w:val="000000"/>
          <w:sz w:val="24"/>
          <w:szCs w:val="24"/>
        </w:rPr>
        <w:t xml:space="preserve"> durante su vida quirúrgica, realizamos este repor</w:t>
      </w:r>
      <w:r w:rsidR="000E1E18" w:rsidRPr="009C3F17">
        <w:rPr>
          <w:rFonts w:ascii="Arial" w:hAnsi="Arial" w:cs="Arial"/>
          <w:color w:val="000000"/>
          <w:sz w:val="24"/>
          <w:szCs w:val="24"/>
        </w:rPr>
        <w:t>te de caso.</w:t>
      </w:r>
    </w:p>
    <w:p w:rsidR="0069220F" w:rsidRPr="009C3F17" w:rsidRDefault="0069220F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eastAsia="Calibri" w:hAnsi="Arial" w:cs="Arial"/>
          <w:b/>
          <w:sz w:val="24"/>
          <w:szCs w:val="24"/>
          <w:lang w:val="es-EC"/>
        </w:rPr>
        <w:t xml:space="preserve">Relato del Caso: 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>Paciente de sexo masculino, 72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 años de edad, con antecedentes de hipertensión arterial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>. Ingresado en nuestro servicio con el diagnóstico</w:t>
      </w:r>
      <w:r w:rsidR="00381649" w:rsidRPr="009C3F17">
        <w:rPr>
          <w:rFonts w:ascii="Arial" w:eastAsia="Calibri" w:hAnsi="Arial" w:cs="Arial"/>
          <w:sz w:val="24"/>
          <w:szCs w:val="24"/>
          <w:lang w:val="es-EC"/>
        </w:rPr>
        <w:t xml:space="preserve"> de 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 hemorragia digestiva baja por presentar </w:t>
      </w:r>
      <w:proofErr w:type="spellStart"/>
      <w:r w:rsidRPr="009C3F17">
        <w:rPr>
          <w:rFonts w:ascii="Arial" w:eastAsia="Calibri" w:hAnsi="Arial" w:cs="Arial"/>
          <w:sz w:val="24"/>
          <w:szCs w:val="24"/>
          <w:lang w:val="es-EC"/>
        </w:rPr>
        <w:t>enterorragia</w:t>
      </w:r>
      <w:proofErr w:type="spellEnd"/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 acompañada de 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>palidez cutaneomucosa marcada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, lipotimia. Al examen físico 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se 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comprueba la </w:t>
      </w:r>
      <w:proofErr w:type="spellStart"/>
      <w:r w:rsidRPr="009C3F17">
        <w:rPr>
          <w:rFonts w:ascii="Arial" w:eastAsia="Calibri" w:hAnsi="Arial" w:cs="Arial"/>
          <w:sz w:val="24"/>
          <w:szCs w:val="24"/>
          <w:lang w:val="es-EC"/>
        </w:rPr>
        <w:t>enterorragia</w:t>
      </w:r>
      <w:proofErr w:type="spellEnd"/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, 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>además se evidenció una frecuencia ca</w:t>
      </w:r>
      <w:r w:rsidRPr="009C3F17">
        <w:rPr>
          <w:rFonts w:ascii="Arial" w:eastAsia="Calibri" w:hAnsi="Arial" w:cs="Arial"/>
          <w:sz w:val="24"/>
          <w:szCs w:val="24"/>
          <w:lang w:val="es-EC"/>
        </w:rPr>
        <w:t xml:space="preserve">rdiaca 110 </w:t>
      </w:r>
      <w:proofErr w:type="spellStart"/>
      <w:proofErr w:type="gramStart"/>
      <w:r w:rsidRPr="009C3F17">
        <w:rPr>
          <w:rFonts w:ascii="Arial" w:eastAsia="Calibri" w:hAnsi="Arial" w:cs="Arial"/>
          <w:sz w:val="24"/>
          <w:szCs w:val="24"/>
          <w:lang w:val="es-EC"/>
        </w:rPr>
        <w:t>x</w:t>
      </w:r>
      <w:r w:rsidRPr="009C3F17">
        <w:rPr>
          <w:rFonts w:ascii="Arial" w:eastAsia="Calibri" w:hAnsi="Arial" w:cs="Arial"/>
          <w:sz w:val="24"/>
          <w:szCs w:val="24"/>
          <w:vertAlign w:val="superscript"/>
          <w:lang w:val="es-EC"/>
        </w:rPr>
        <w:t>I</w:t>
      </w:r>
      <w:proofErr w:type="spellEnd"/>
      <w:proofErr w:type="gramEnd"/>
      <w:r w:rsidRPr="009C3F17">
        <w:rPr>
          <w:rFonts w:ascii="Arial" w:eastAsia="Calibri" w:hAnsi="Arial" w:cs="Arial"/>
          <w:sz w:val="24"/>
          <w:szCs w:val="24"/>
          <w:lang w:val="es-EC"/>
        </w:rPr>
        <w:t>, tensión arterial 80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-40mmhg. Con hematocrito se decide su ingreso en cuidados intermedio. Se estabiliza caso y es transfundido en dos ocasiones. Se realiza ultrasonido abdominal y endoscopia 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digestiva 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superior e inferior </w:t>
      </w:r>
      <w:r w:rsidR="000A4DA0" w:rsidRPr="009C3F17">
        <w:rPr>
          <w:rFonts w:ascii="Arial" w:eastAsia="Calibri" w:hAnsi="Arial" w:cs="Arial"/>
          <w:sz w:val="24"/>
          <w:szCs w:val="24"/>
          <w:lang w:val="es-EC"/>
        </w:rPr>
        <w:t>ambos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 sin alteraciones. Al segundo día realiza sangrado rojo vinoso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 (</w:t>
      </w:r>
      <w:proofErr w:type="spellStart"/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>Hematoquecia</w:t>
      </w:r>
      <w:proofErr w:type="spellEnd"/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) 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y luego de medidas generales estabiliza paciente. Se coordina TAC abdominal contrastada sin informar tumoración ni malformación vascular. Solicitamos </w:t>
      </w:r>
      <w:r w:rsidR="00381649" w:rsidRPr="009C3F17">
        <w:rPr>
          <w:rFonts w:ascii="Arial" w:eastAsia="Calibri" w:hAnsi="Arial" w:cs="Arial"/>
          <w:sz w:val="24"/>
          <w:szCs w:val="24"/>
          <w:lang w:val="es-EC"/>
        </w:rPr>
        <w:t>tránsito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 intestinal para buscar anomalía intestino delgado. Y antes que ocurriera ello, paciente presenta episodio de sangrado digestivo masivo. Y es anunciado de urgencia, en el </w:t>
      </w:r>
      <w:proofErr w:type="spellStart"/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>transoperatorio</w:t>
      </w:r>
      <w:proofErr w:type="spellEnd"/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 observamos el 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>íleo</w:t>
      </w:r>
      <w:r w:rsidR="00E43F06" w:rsidRPr="009C3F17">
        <w:rPr>
          <w:rFonts w:ascii="Arial" w:eastAsia="Calibri" w:hAnsi="Arial" w:cs="Arial"/>
          <w:sz w:val="24"/>
          <w:szCs w:val="24"/>
          <w:lang w:val="es-EC"/>
        </w:rPr>
        <w:t xml:space="preserve"> terminal lleno de san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gre y parte del colon derecho, colocamos </w:t>
      </w:r>
      <w:proofErr w:type="spellStart"/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>clamps</w:t>
      </w:r>
      <w:proofErr w:type="spellEnd"/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 proximal y distal. Nos percatamos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 una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 porción del </w:t>
      </w:r>
      <w:r w:rsidR="000A4DA0" w:rsidRPr="009C3F17">
        <w:rPr>
          <w:rFonts w:ascii="Arial" w:eastAsia="Calibri" w:hAnsi="Arial" w:cs="Arial"/>
          <w:sz w:val="24"/>
          <w:szCs w:val="24"/>
          <w:lang w:val="es-EC"/>
        </w:rPr>
        <w:t>íleo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 terminal estaba fijado a la aorta abdominal sin observar dilatación aneurismática. Realizamos </w:t>
      </w:r>
      <w:r w:rsidR="00381649" w:rsidRPr="009C3F17">
        <w:rPr>
          <w:rFonts w:ascii="Arial" w:eastAsia="Calibri" w:hAnsi="Arial" w:cs="Arial"/>
          <w:sz w:val="24"/>
          <w:szCs w:val="24"/>
          <w:lang w:val="es-EC"/>
        </w:rPr>
        <w:t>diagnó</w:t>
      </w:r>
      <w:r w:rsidR="000A4DA0" w:rsidRPr="009C3F17">
        <w:rPr>
          <w:rFonts w:ascii="Arial" w:eastAsia="Calibri" w:hAnsi="Arial" w:cs="Arial"/>
          <w:sz w:val="24"/>
          <w:szCs w:val="24"/>
          <w:lang w:val="es-EC"/>
        </w:rPr>
        <w:t>stico intraoperatorio de fístula aorto-enté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>rica. Previo control vascular realizamos reparación de la cara anterior de la aorta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 </w:t>
      </w:r>
      <w:proofErr w:type="spellStart"/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>infrarrenal</w:t>
      </w:r>
      <w:proofErr w:type="spellEnd"/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 y resección del </w:t>
      </w:r>
      <w:r w:rsidR="000A4DA0" w:rsidRPr="009C3F17">
        <w:rPr>
          <w:rFonts w:ascii="Arial" w:eastAsia="Calibri" w:hAnsi="Arial" w:cs="Arial"/>
          <w:sz w:val="24"/>
          <w:szCs w:val="24"/>
          <w:lang w:val="es-EC"/>
        </w:rPr>
        <w:t>íleo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 terminal con íleo ascendentostomía</w:t>
      </w:r>
      <w:r w:rsidR="00F8730D" w:rsidRPr="009C3F17">
        <w:rPr>
          <w:rFonts w:ascii="Arial" w:eastAsia="Calibri" w:hAnsi="Arial" w:cs="Arial"/>
          <w:sz w:val="24"/>
          <w:szCs w:val="24"/>
          <w:lang w:val="es-EC"/>
        </w:rPr>
        <w:t xml:space="preserve"> termino-lateral</w:t>
      </w:r>
      <w:r w:rsidR="00020550" w:rsidRPr="009C3F17">
        <w:rPr>
          <w:rFonts w:ascii="Arial" w:eastAsia="Calibri" w:hAnsi="Arial" w:cs="Arial"/>
          <w:sz w:val="24"/>
          <w:szCs w:val="24"/>
          <w:lang w:val="es-EC"/>
        </w:rPr>
        <w:t xml:space="preserve">. </w:t>
      </w:r>
    </w:p>
    <w:p w:rsidR="00C43661" w:rsidRPr="009C3F17" w:rsidRDefault="00CB50FD" w:rsidP="009C3F17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C3F17">
        <w:rPr>
          <w:rFonts w:ascii="Arial" w:hAnsi="Arial" w:cs="Arial"/>
          <w:b/>
          <w:color w:val="000000"/>
          <w:sz w:val="24"/>
          <w:szCs w:val="24"/>
        </w:rPr>
        <w:t>Discusión</w:t>
      </w:r>
    </w:p>
    <w:p w:rsidR="00C43661" w:rsidRPr="009C3F17" w:rsidRDefault="00C43661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</w:rPr>
        <w:t>El diagnóstico y tratamiento de una FAE continúa siendo un des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afío y se cuenta entre aquellas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condiciones que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ponen en alto riesgo la vida de </w:t>
      </w:r>
      <w:r w:rsidRPr="009C3F17">
        <w:rPr>
          <w:rFonts w:ascii="Arial" w:hAnsi="Arial" w:cs="Arial"/>
          <w:color w:val="000000"/>
          <w:sz w:val="24"/>
          <w:szCs w:val="24"/>
        </w:rPr>
        <w:t>un paciente. Des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de el primer reporte de un caso </w:t>
      </w:r>
      <w:r w:rsidRPr="009C3F17">
        <w:rPr>
          <w:rFonts w:ascii="Arial" w:hAnsi="Arial" w:cs="Arial"/>
          <w:color w:val="000000"/>
          <w:sz w:val="24"/>
          <w:szCs w:val="24"/>
        </w:rPr>
        <w:t>de una FAEP p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or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Astley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P. Cooper en 1829, la </w:t>
      </w:r>
      <w:r w:rsidRPr="009C3F17">
        <w:rPr>
          <w:rFonts w:ascii="Arial" w:hAnsi="Arial" w:cs="Arial"/>
          <w:color w:val="000000"/>
          <w:sz w:val="24"/>
          <w:szCs w:val="24"/>
        </w:rPr>
        <w:t>incidencia descrit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 de FAEP varía entre un 0,02 y </w:t>
      </w:r>
      <w:r w:rsidRPr="009C3F17">
        <w:rPr>
          <w:rFonts w:ascii="Arial" w:hAnsi="Arial" w:cs="Arial"/>
          <w:color w:val="000000"/>
          <w:sz w:val="24"/>
          <w:szCs w:val="24"/>
        </w:rPr>
        <w:t>un 0,07%, elevándos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e hasta el 1% en el caso de las </w:t>
      </w:r>
      <w:r w:rsidRPr="009C3F17">
        <w:rPr>
          <w:rFonts w:ascii="Arial" w:hAnsi="Arial" w:cs="Arial"/>
          <w:color w:val="000000"/>
          <w:sz w:val="24"/>
          <w:szCs w:val="24"/>
        </w:rPr>
        <w:t>secundarias</w:t>
      </w:r>
      <w:r w:rsidRPr="009C3F17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vertAlign w:val="superscript"/>
        </w:rPr>
        <w:t>,3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>. Hasta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la actualidad se han reportado </w:t>
      </w:r>
      <w:r w:rsidRPr="009C3F17">
        <w:rPr>
          <w:rFonts w:ascii="Arial" w:hAnsi="Arial" w:cs="Arial"/>
          <w:color w:val="000000"/>
          <w:sz w:val="24"/>
          <w:szCs w:val="24"/>
        </w:rPr>
        <w:t>alrededor de 350 c</w:t>
      </w:r>
      <w:r w:rsidR="001236E6" w:rsidRPr="009C3F17">
        <w:rPr>
          <w:rFonts w:ascii="Arial" w:hAnsi="Arial" w:cs="Arial"/>
          <w:color w:val="000000"/>
          <w:sz w:val="24"/>
          <w:szCs w:val="24"/>
        </w:rPr>
        <w:t>asos de FAEP, de las cuales 20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="001236E6" w:rsidRPr="009C3F17">
        <w:rPr>
          <w:rFonts w:ascii="Arial" w:hAnsi="Arial" w:cs="Arial"/>
          <w:color w:val="000000"/>
          <w:sz w:val="24"/>
          <w:szCs w:val="24"/>
        </w:rPr>
        <w:t>son del íleo terminal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>8, y segundarias a prótesis vasculares.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E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 xml:space="preserve">l </w:t>
      </w:r>
      <w:r w:rsidR="00195C93" w:rsidRPr="009C3F17">
        <w:rPr>
          <w:rFonts w:ascii="Arial" w:hAnsi="Arial" w:cs="Arial"/>
          <w:color w:val="000000"/>
          <w:sz w:val="24"/>
          <w:szCs w:val="24"/>
        </w:rPr>
        <w:lastRenderedPageBreak/>
        <w:t>enfrentamiento diagnóstico es difícil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por la b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aja incidencia y, por lo tanto, </w:t>
      </w:r>
      <w:r w:rsidRPr="009C3F17">
        <w:rPr>
          <w:rFonts w:ascii="Arial" w:hAnsi="Arial" w:cs="Arial"/>
          <w:color w:val="000000"/>
          <w:sz w:val="24"/>
          <w:szCs w:val="24"/>
        </w:rPr>
        <w:t>la poca experiencia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que logra tener un médico a lo </w:t>
      </w:r>
      <w:r w:rsidRPr="009C3F17">
        <w:rPr>
          <w:rFonts w:ascii="Arial" w:hAnsi="Arial" w:cs="Arial"/>
          <w:color w:val="000000"/>
          <w:sz w:val="24"/>
          <w:szCs w:val="24"/>
        </w:rPr>
        <w:t>largo de su vida laboral frente a estos casos. Una comunicación holandes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 revela que casi el 70% de los </w:t>
      </w:r>
      <w:r w:rsidRPr="009C3F17">
        <w:rPr>
          <w:rFonts w:ascii="Arial" w:hAnsi="Arial" w:cs="Arial"/>
          <w:color w:val="000000"/>
          <w:sz w:val="24"/>
          <w:szCs w:val="24"/>
        </w:rPr>
        <w:t>cirujanos consultado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s nunca había visto un paciente </w:t>
      </w:r>
      <w:r w:rsidRPr="009C3F17">
        <w:rPr>
          <w:rFonts w:ascii="Arial" w:hAnsi="Arial" w:cs="Arial"/>
          <w:color w:val="000000"/>
          <w:sz w:val="24"/>
          <w:szCs w:val="24"/>
        </w:rPr>
        <w:t>con una FAEP</w:t>
      </w:r>
      <w:r w:rsidRPr="009C3F17">
        <w:rPr>
          <w:rFonts w:ascii="Arial" w:hAnsi="Arial" w:cs="Arial"/>
          <w:color w:val="000000"/>
          <w:sz w:val="24"/>
          <w:szCs w:val="24"/>
          <w:vertAlign w:val="superscript"/>
        </w:rPr>
        <w:t>9</w:t>
      </w:r>
      <w:r w:rsidRPr="009C3F17">
        <w:rPr>
          <w:rFonts w:ascii="Arial" w:hAnsi="Arial" w:cs="Arial"/>
          <w:color w:val="000000"/>
          <w:sz w:val="24"/>
          <w:szCs w:val="24"/>
        </w:rPr>
        <w:t>.</w:t>
      </w:r>
    </w:p>
    <w:p w:rsidR="00C43661" w:rsidRPr="009C3F17" w:rsidRDefault="00C43661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</w:rPr>
        <w:t xml:space="preserve">La sospecha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se hace aún más compleja debido </w:t>
      </w:r>
      <w:r w:rsidRPr="009C3F17">
        <w:rPr>
          <w:rFonts w:ascii="Arial" w:hAnsi="Arial" w:cs="Arial"/>
          <w:color w:val="000000"/>
          <w:sz w:val="24"/>
          <w:szCs w:val="24"/>
        </w:rPr>
        <w:t>a la presentación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inespecífica y variable de las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FAEP. La clásica tríada sintomática de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hemorragia </w:t>
      </w:r>
      <w:r w:rsidRPr="009C3F17">
        <w:rPr>
          <w:rFonts w:ascii="Arial" w:hAnsi="Arial" w:cs="Arial"/>
          <w:color w:val="000000"/>
          <w:sz w:val="24"/>
          <w:szCs w:val="24"/>
        </w:rPr>
        <w:t>digestiva (80%), dolor abdominal (32%) y masa abdominal pulsátil (2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5%), se encuentra en no más del </w:t>
      </w:r>
      <w:r w:rsidRPr="009C3F17">
        <w:rPr>
          <w:rFonts w:ascii="Arial" w:hAnsi="Arial" w:cs="Arial"/>
          <w:color w:val="000000"/>
          <w:sz w:val="24"/>
          <w:szCs w:val="24"/>
        </w:rPr>
        <w:t>11% de los casos</w:t>
      </w:r>
      <w:r w:rsidRPr="009C3F17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vertAlign w:val="superscript"/>
        </w:rPr>
        <w:t>,2,7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>. Las FAEP son más difíciles de</w:t>
      </w:r>
      <w:r w:rsidR="00195C93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sospechar al no existir el antecedente de una cirugía aórtica previa con 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la consecuente presencia de una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prótesis en esa localización. La hemorragia digestiva, de presentarse, puede ser oculta, intermitente o masiva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. En la mayoría de los casos se presenta</w:t>
      </w:r>
      <w:r w:rsidR="00833300" w:rsidRPr="009C3F17">
        <w:rPr>
          <w:rFonts w:ascii="Arial" w:hAnsi="Arial" w:cs="Arial"/>
          <w:color w:val="000000"/>
          <w:sz w:val="24"/>
          <w:szCs w:val="24"/>
        </w:rPr>
        <w:br/>
        <w:t xml:space="preserve">un sangrado centinela que precede a un sangrado masivo </w:t>
      </w:r>
      <w:proofErr w:type="spellStart"/>
      <w:r w:rsidR="00833300" w:rsidRPr="009C3F17">
        <w:rPr>
          <w:rFonts w:ascii="Arial" w:hAnsi="Arial" w:cs="Arial"/>
          <w:color w:val="000000"/>
          <w:sz w:val="24"/>
          <w:szCs w:val="24"/>
        </w:rPr>
        <w:t>exanguinante</w:t>
      </w:r>
      <w:proofErr w:type="spell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, pudiendo existir entre ambos 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un intervalo de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hor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as a meses, pero en la mitad de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los casos es de más de 24 h, de modo que puede dar tiempo para su control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. Por tanto, debiera ser considerado el diagn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óstico de una FAEP frente a una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hemorragia gastrointestinal sin causa aparente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5</w:t>
      </w:r>
      <w:proofErr w:type="gramStart"/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,7,10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>. La edad promedio de pr</w:t>
      </w:r>
      <w:r w:rsidR="009C2A2E" w:rsidRPr="009C3F17">
        <w:rPr>
          <w:rFonts w:ascii="Arial" w:hAnsi="Arial" w:cs="Arial"/>
          <w:color w:val="000000"/>
          <w:sz w:val="24"/>
          <w:szCs w:val="24"/>
        </w:rPr>
        <w:t>esentación es de 65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 años, y se observa tres veces más frecuentemente en mujeres que en hombres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11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. El diagnóstico se basa en la sospecha clínica, siendo útiles en la comprobación la tomografía computada de abdomen (TC) y el ultrasonido con dúplex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1-3</w:t>
      </w:r>
      <w:proofErr w:type="gramStart"/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,8,11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. La TC tiene una sensibilidad de entre 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un 50% y un 94%, con una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especificidad de entre el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85 y el 100%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. Los signos más habituales para hacer el diagnóstico son la desaparición de los planos </w:t>
      </w:r>
      <w:proofErr w:type="spellStart"/>
      <w:r w:rsidR="00833300" w:rsidRPr="009C3F17">
        <w:rPr>
          <w:rFonts w:ascii="Arial" w:hAnsi="Arial" w:cs="Arial"/>
          <w:color w:val="000000"/>
          <w:sz w:val="24"/>
          <w:szCs w:val="24"/>
        </w:rPr>
        <w:t>periaórticos</w:t>
      </w:r>
      <w:proofErr w:type="spell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 y el engrosamiento de asas intestinales adyacentes a la aorta; pero más categóricos son la 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presencia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de fluido o gas en localización </w:t>
      </w:r>
      <w:proofErr w:type="spellStart"/>
      <w:r w:rsidR="00833300" w:rsidRPr="009C3F17">
        <w:rPr>
          <w:rFonts w:ascii="Arial" w:hAnsi="Arial" w:cs="Arial"/>
          <w:color w:val="000000"/>
          <w:sz w:val="24"/>
          <w:szCs w:val="24"/>
        </w:rPr>
        <w:t>periaórtica</w:t>
      </w:r>
      <w:proofErr w:type="spell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 y la extravasación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 de medio de contraste desde la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aorta al lumen intestinal, aun cuando esto último se observe sólo en el 11% de los pacientes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proofErr w:type="gramStart"/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,2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>. El tratamiento habitual de una FAEP ha sido</w:t>
      </w:r>
      <w:r w:rsidR="00833300" w:rsidRPr="009C3F17">
        <w:rPr>
          <w:rFonts w:ascii="Arial" w:hAnsi="Arial" w:cs="Arial"/>
          <w:color w:val="000000"/>
          <w:sz w:val="24"/>
          <w:szCs w:val="24"/>
        </w:rPr>
        <w:br/>
        <w:t xml:space="preserve">siempre quirúrgico. Actualmente la reparación aórtica puede ser efectuada por técnica </w:t>
      </w:r>
      <w:proofErr w:type="spellStart"/>
      <w:r w:rsidR="00833300" w:rsidRPr="009C3F17">
        <w:rPr>
          <w:rFonts w:ascii="Arial" w:hAnsi="Arial" w:cs="Arial"/>
          <w:color w:val="000000"/>
          <w:sz w:val="24"/>
          <w:szCs w:val="24"/>
        </w:rPr>
        <w:t>endovascular</w:t>
      </w:r>
      <w:proofErr w:type="spellEnd"/>
      <w:r w:rsidR="00833300" w:rsidRPr="009C3F17">
        <w:rPr>
          <w:rFonts w:ascii="Arial" w:hAnsi="Arial" w:cs="Arial"/>
          <w:color w:val="000000"/>
          <w:sz w:val="24"/>
          <w:szCs w:val="24"/>
        </w:rPr>
        <w:t>, con una menor m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orbimortalidad precoz asociada;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no obstante, la sobrevida a largo plazo es similar entre ambas técnicas, dada por sepsis persistente y recurrencia de l</w:t>
      </w:r>
      <w:r w:rsidR="005B376E">
        <w:rPr>
          <w:rFonts w:ascii="Arial" w:hAnsi="Arial" w:cs="Arial"/>
          <w:color w:val="000000"/>
          <w:sz w:val="24"/>
          <w:szCs w:val="24"/>
        </w:rPr>
        <w:t>a fístula en el grupo de manejom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endovascular</w:t>
      </w:r>
      <w:r w:rsidR="00CE3AF2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proofErr w:type="gramStart"/>
      <w:r w:rsidR="00CE3AF2">
        <w:rPr>
          <w:rFonts w:ascii="Arial" w:hAnsi="Arial" w:cs="Arial"/>
          <w:color w:val="000000"/>
          <w:sz w:val="24"/>
          <w:szCs w:val="24"/>
          <w:vertAlign w:val="superscript"/>
        </w:rPr>
        <w:t>,3,11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. En ocasiones, el manejo </w:t>
      </w:r>
      <w:proofErr w:type="spellStart"/>
      <w:r w:rsidR="00833300" w:rsidRPr="009C3F17">
        <w:rPr>
          <w:rFonts w:ascii="Arial" w:hAnsi="Arial" w:cs="Arial"/>
          <w:color w:val="000000"/>
          <w:sz w:val="24"/>
          <w:szCs w:val="24"/>
        </w:rPr>
        <w:t>endovascular</w:t>
      </w:r>
      <w:proofErr w:type="spellEnd"/>
      <w:r w:rsidR="00833300" w:rsidRPr="009C3F17">
        <w:rPr>
          <w:rFonts w:ascii="Arial" w:hAnsi="Arial" w:cs="Arial"/>
          <w:color w:val="000000"/>
          <w:sz w:val="24"/>
          <w:szCs w:val="24"/>
        </w:rPr>
        <w:t xml:space="preserve"> o los puentes extra anatómicos pueden ser alternativas antes de una reparación abierta definitiva, especialmente cuando existe inestabilidad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lastRenderedPageBreak/>
        <w:t>hemodinámica grave</w:t>
      </w:r>
      <w:r w:rsidR="00833300" w:rsidRPr="005B376E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proofErr w:type="gramStart"/>
      <w:r w:rsidR="00833300" w:rsidRPr="005B376E">
        <w:rPr>
          <w:rFonts w:ascii="Arial" w:hAnsi="Arial" w:cs="Arial"/>
          <w:color w:val="000000"/>
          <w:sz w:val="24"/>
          <w:szCs w:val="24"/>
          <w:vertAlign w:val="superscript"/>
        </w:rPr>
        <w:t>,11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>. Aún reparada, la mortalidad de una FAEP bordea el 40%</w:t>
      </w:r>
      <w:r w:rsidR="00833300" w:rsidRPr="009C3F17">
        <w:rPr>
          <w:rFonts w:ascii="Arial" w:hAnsi="Arial" w:cs="Arial"/>
          <w:color w:val="000000"/>
          <w:sz w:val="24"/>
          <w:szCs w:val="24"/>
          <w:vertAlign w:val="superscript"/>
        </w:rPr>
        <w:t>3,11</w:t>
      </w:r>
      <w:r w:rsidR="005B376E">
        <w:rPr>
          <w:rFonts w:ascii="Arial" w:hAnsi="Arial" w:cs="Arial"/>
          <w:color w:val="000000"/>
          <w:sz w:val="24"/>
          <w:szCs w:val="24"/>
        </w:rPr>
        <w:t xml:space="preserve">, siendo la principal causa la 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recurrencia de la fístula con infección local y sepsis persisten</w:t>
      </w:r>
      <w:r w:rsidR="005B376E">
        <w:rPr>
          <w:rFonts w:ascii="Arial" w:hAnsi="Arial" w:cs="Arial"/>
          <w:color w:val="000000"/>
          <w:sz w:val="24"/>
          <w:szCs w:val="24"/>
        </w:rPr>
        <w:t>te</w:t>
      </w:r>
      <w:r w:rsidR="00833300" w:rsidRPr="009C3F17">
        <w:rPr>
          <w:rFonts w:ascii="Arial" w:hAnsi="Arial" w:cs="Arial"/>
          <w:color w:val="000000"/>
          <w:sz w:val="24"/>
          <w:szCs w:val="24"/>
        </w:rPr>
        <w:t>8.</w:t>
      </w:r>
      <w:r w:rsidR="009C2A2E" w:rsidRPr="009C3F17">
        <w:rPr>
          <w:rFonts w:ascii="Arial" w:hAnsi="Arial" w:cs="Arial"/>
          <w:color w:val="000000"/>
          <w:sz w:val="24"/>
          <w:szCs w:val="24"/>
        </w:rPr>
        <w:t xml:space="preserve"> En nuestro caso realizamos previo control vascular resección del 10 cm íleo terminal, reparación de la cara anterior de la aorta, y cierre </w:t>
      </w:r>
      <w:proofErr w:type="gramStart"/>
      <w:r w:rsidR="009C2A2E" w:rsidRPr="009C3F17">
        <w:rPr>
          <w:rFonts w:ascii="Arial" w:hAnsi="Arial" w:cs="Arial"/>
          <w:color w:val="000000"/>
          <w:sz w:val="24"/>
          <w:szCs w:val="24"/>
        </w:rPr>
        <w:t>de la íleo cercano a la válvula íleo-cecal y ileoascendentostomía termino-lateral</w:t>
      </w:r>
      <w:proofErr w:type="gramEnd"/>
      <w:r w:rsidR="00833300" w:rsidRPr="009C3F17">
        <w:rPr>
          <w:rFonts w:ascii="Arial" w:hAnsi="Arial" w:cs="Arial"/>
          <w:color w:val="000000"/>
          <w:sz w:val="24"/>
          <w:szCs w:val="24"/>
        </w:rPr>
        <w:t>.</w:t>
      </w:r>
    </w:p>
    <w:p w:rsidR="00D26C89" w:rsidRPr="009C3F17" w:rsidRDefault="00833300" w:rsidP="009C3F17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C3F17">
        <w:rPr>
          <w:rFonts w:ascii="Arial" w:hAnsi="Arial" w:cs="Arial"/>
          <w:b/>
          <w:color w:val="000000"/>
          <w:sz w:val="24"/>
          <w:szCs w:val="24"/>
        </w:rPr>
        <w:t>Conclusiones</w:t>
      </w:r>
    </w:p>
    <w:p w:rsidR="00C0393B" w:rsidRPr="009C3F17" w:rsidRDefault="00C0393B" w:rsidP="009C3F1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</w:rPr>
        <w:t xml:space="preserve">La fístula aorto-entérica primaria es una causa poco frecuente de hemorragia digestiva, que todo médico y cirujano debe tener en cuenta frente a un paciente con sangrado digestivo de causa no precisada. Siendo su diagnóstico en los dos tercios de los casos durante el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transoperatorio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, donde la reparación </w:t>
      </w:r>
      <w:r w:rsidR="00D26C89" w:rsidRPr="009C3F17">
        <w:rPr>
          <w:rFonts w:ascii="Arial" w:hAnsi="Arial" w:cs="Arial"/>
          <w:color w:val="000000"/>
          <w:sz w:val="24"/>
          <w:szCs w:val="24"/>
        </w:rPr>
        <w:t>aó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rtica y resección del segmento </w:t>
      </w:r>
      <w:r w:rsidR="00D26C89" w:rsidRPr="009C3F17">
        <w:rPr>
          <w:rFonts w:ascii="Arial" w:hAnsi="Arial" w:cs="Arial"/>
          <w:color w:val="000000"/>
          <w:sz w:val="24"/>
          <w:szCs w:val="24"/>
        </w:rPr>
        <w:t>intestinal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 afecto es la forma habitual de </w:t>
      </w:r>
      <w:r w:rsidR="00D26C89" w:rsidRPr="009C3F17">
        <w:rPr>
          <w:rFonts w:ascii="Arial" w:hAnsi="Arial" w:cs="Arial"/>
          <w:color w:val="000000"/>
          <w:sz w:val="24"/>
          <w:szCs w:val="24"/>
        </w:rPr>
        <w:t>resolución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.  </w:t>
      </w:r>
    </w:p>
    <w:p w:rsidR="001236E6" w:rsidRPr="009C3F17" w:rsidRDefault="001236E6" w:rsidP="009C3F17">
      <w:pPr>
        <w:spacing w:after="160" w:line="360" w:lineRule="auto"/>
        <w:jc w:val="both"/>
        <w:rPr>
          <w:rFonts w:ascii="Arial" w:eastAsia="Calibri" w:hAnsi="Arial" w:cs="Arial"/>
          <w:sz w:val="24"/>
          <w:szCs w:val="24"/>
          <w:lang w:val="es-EC"/>
        </w:rPr>
      </w:pPr>
      <w:r w:rsidRPr="001236E6">
        <w:rPr>
          <w:rFonts w:ascii="Arial" w:eastAsia="Calibri" w:hAnsi="Arial" w:cs="Arial"/>
          <w:b/>
          <w:sz w:val="24"/>
          <w:szCs w:val="24"/>
          <w:lang w:val="es-EC"/>
        </w:rPr>
        <w:t xml:space="preserve">Conflictos de interés. </w:t>
      </w:r>
      <w:r w:rsidRPr="001236E6">
        <w:rPr>
          <w:rFonts w:ascii="Arial" w:eastAsia="Calibri" w:hAnsi="Arial" w:cs="Arial"/>
          <w:sz w:val="24"/>
          <w:szCs w:val="24"/>
          <w:lang w:val="es-EC"/>
        </w:rPr>
        <w:t>Ninguno.</w:t>
      </w:r>
    </w:p>
    <w:p w:rsidR="00381649" w:rsidRPr="009C3F17" w:rsidRDefault="00381649" w:rsidP="009C3F17">
      <w:pPr>
        <w:spacing w:after="160" w:line="360" w:lineRule="auto"/>
        <w:jc w:val="both"/>
        <w:rPr>
          <w:rFonts w:ascii="Arial" w:eastAsia="Calibri" w:hAnsi="Arial" w:cs="Arial"/>
          <w:b/>
          <w:sz w:val="24"/>
          <w:szCs w:val="24"/>
          <w:lang w:val="es-EC"/>
        </w:rPr>
      </w:pPr>
      <w:r w:rsidRPr="009C3F17">
        <w:rPr>
          <w:rFonts w:ascii="Arial" w:eastAsia="Calibri" w:hAnsi="Arial" w:cs="Arial"/>
          <w:b/>
          <w:sz w:val="24"/>
          <w:szCs w:val="24"/>
          <w:lang w:val="es-EC"/>
        </w:rPr>
        <w:t xml:space="preserve">Referencias bibliográficas. </w:t>
      </w:r>
    </w:p>
    <w:p w:rsidR="00566C40" w:rsidRPr="009C3F17" w:rsidRDefault="001236E6" w:rsidP="005B376E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Guner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A,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Mentese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U,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Kece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C,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Kucuktulu</w:t>
      </w:r>
      <w:r w:rsidRPr="009C3F17">
        <w:rPr>
          <w:rFonts w:ascii="Arial" w:hAnsi="Arial" w:cs="Arial"/>
          <w:color w:val="000000"/>
          <w:sz w:val="24"/>
          <w:szCs w:val="24"/>
        </w:rPr>
        <w:t>U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. </w:t>
      </w:r>
      <w:r w:rsidR="005B376E">
        <w:rPr>
          <w:rFonts w:ascii="Arial" w:hAnsi="Arial" w:cs="Arial"/>
          <w:color w:val="000000"/>
          <w:sz w:val="24"/>
          <w:szCs w:val="24"/>
          <w:lang w:val="en-US"/>
        </w:rPr>
        <w:t xml:space="preserve">A rare and forgotten diagnosis of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ga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stroinestinal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bleeding: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primary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duodenal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fistula. BMJ Case Rep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.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[</w:t>
      </w:r>
      <w:proofErr w:type="gram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5B376E">
        <w:rPr>
          <w:rFonts w:ascii="Arial" w:hAnsi="Arial" w:cs="Arial"/>
          <w:color w:val="000000"/>
          <w:sz w:val="24"/>
          <w:szCs w:val="24"/>
          <w:lang w:val="en-US"/>
        </w:rPr>
        <w:t xml:space="preserve">nternet] </w:t>
      </w:r>
      <w:r w:rsidR="009E06B0" w:rsidRPr="009C3F17">
        <w:rPr>
          <w:rFonts w:ascii="Arial" w:hAnsi="Arial" w:cs="Arial"/>
          <w:color w:val="000000"/>
          <w:sz w:val="24"/>
          <w:szCs w:val="24"/>
          <w:lang w:val="en-US"/>
        </w:rPr>
        <w:t>2013 [04-06-2018];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nr.</w:t>
      </w:r>
      <w:r w:rsidR="009910D6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Disponible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 xml:space="preserve"> e</w:t>
      </w:r>
      <w:r w:rsidR="0057437E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n: 10.1136/ bcr-2013-008712.</w:t>
      </w:r>
      <w:r w:rsidR="00566C40"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</w:t>
      </w:r>
    </w:p>
    <w:p w:rsidR="009E06B0" w:rsidRPr="005B376E" w:rsidRDefault="009E06B0" w:rsidP="005B376E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</w:pPr>
      <w:hyperlink r:id="rId8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Wojciech Cios</w:t>
        </w:r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, </w:t>
      </w:r>
      <w:hyperlink r:id="rId9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Andrzej Prystupa</w:t>
        </w:r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,</w:t>
      </w:r>
      <w:proofErr w:type="gramStart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  </w:t>
      </w:r>
      <w:proofErr w:type="gramEnd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eastAsia="es-ES_tradnl"/>
        </w:rPr>
        <w:fldChar w:fldCharType="begin"/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instrText xml:space="preserve"> HYPERLINK "http://www.jpccr.eu/Author-Anna-Nocuń/105659" </w:instrTex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eastAsia="es-ES_tradnl"/>
        </w:rPr>
        <w:fldChar w:fldCharType="separate"/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Anna Nocuń</w: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eastAsia="es-ES_tradnl"/>
        </w:rPr>
        <w:fldChar w:fldCharType="end"/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,  </w:t>
      </w:r>
      <w:hyperlink r:id="rId10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Kamil Pudło</w:t>
        </w:r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,  </w:t>
      </w:r>
      <w:hyperlink r:id="rId11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Katarzyna Sołdaj-Bukszyńska</w:t>
        </w:r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. </w:t>
      </w:r>
      <w:proofErr w:type="spellStart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Aortoileal</w:t>
      </w:r>
      <w:proofErr w:type="spellEnd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fistula as a rare cause of bleeding fro</w:t>
      </w:r>
      <w:r w:rsid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m the </w: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gastrointestinal </w:t>
      </w:r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system. </w:t>
      </w:r>
      <w:proofErr w:type="gram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Case Report.</w:t>
      </w:r>
      <w:proofErr w:type="gram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J Pre </w:t>
      </w:r>
      <w:proofErr w:type="spell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Clin</w:t>
      </w:r>
      <w:proofErr w:type="spell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</w:t>
      </w:r>
      <w:proofErr w:type="spell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Clin</w:t>
      </w:r>
      <w:proofErr w:type="spell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Res. 2018</w:t>
      </w:r>
      <w:proofErr w:type="gram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;12</w:t>
      </w:r>
      <w:proofErr w:type="gram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(4):126–128 </w:t>
      </w:r>
      <w:proofErr w:type="spell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revisado</w:t>
      </w:r>
      <w:proofErr w:type="spell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10-02-2020. </w:t>
      </w:r>
      <w:proofErr w:type="spellStart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Disponible</w:t>
      </w:r>
      <w:proofErr w:type="spellEnd"/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en </w:t>
      </w:r>
      <w:hyperlink r:id="rId12" w:history="1">
        <w:r w:rsidRPr="005B376E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u w:val="none"/>
            <w:lang w:val="en-US" w:eastAsia="es-ES_tradnl"/>
          </w:rPr>
          <w:t>DOI: https://doi.org/10.26444/jpccr/100372</w:t>
        </w:r>
      </w:hyperlink>
      <w:r w:rsidRPr="005B376E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</w:t>
      </w:r>
    </w:p>
    <w:p w:rsidR="001236E6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Behrendt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C,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Wipper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S, Debus S,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Kod</w:t>
      </w:r>
      <w:r w:rsidR="005B376E">
        <w:rPr>
          <w:rFonts w:ascii="Arial" w:hAnsi="Arial" w:cs="Arial"/>
          <w:color w:val="000000"/>
          <w:sz w:val="24"/>
          <w:szCs w:val="24"/>
          <w:lang w:val="en-US"/>
        </w:rPr>
        <w:t>olitsch</w:t>
      </w:r>
      <w:proofErr w:type="spellEnd"/>
      <w:r w:rsidR="005B376E">
        <w:rPr>
          <w:rFonts w:ascii="Arial" w:hAnsi="Arial" w:cs="Arial"/>
          <w:color w:val="000000"/>
          <w:sz w:val="24"/>
          <w:szCs w:val="24"/>
          <w:lang w:val="en-US"/>
        </w:rPr>
        <w:t xml:space="preserve"> Y, </w:t>
      </w:r>
      <w:proofErr w:type="spellStart"/>
      <w:r w:rsidR="005B376E">
        <w:rPr>
          <w:rFonts w:ascii="Arial" w:hAnsi="Arial" w:cs="Arial"/>
          <w:color w:val="000000"/>
          <w:sz w:val="24"/>
          <w:szCs w:val="24"/>
          <w:lang w:val="en-US"/>
        </w:rPr>
        <w:t>Puschel</w:t>
      </w:r>
      <w:proofErr w:type="spellEnd"/>
      <w:r w:rsidR="005B376E">
        <w:rPr>
          <w:rFonts w:ascii="Arial" w:hAnsi="Arial" w:cs="Arial"/>
          <w:color w:val="000000"/>
          <w:sz w:val="24"/>
          <w:szCs w:val="24"/>
          <w:lang w:val="en-US"/>
        </w:rPr>
        <w:t xml:space="preserve"> K, </w:t>
      </w:r>
      <w:proofErr w:type="spellStart"/>
      <w:r w:rsidR="005B376E">
        <w:rPr>
          <w:rFonts w:ascii="Arial" w:hAnsi="Arial" w:cs="Arial"/>
          <w:color w:val="000000"/>
          <w:sz w:val="24"/>
          <w:szCs w:val="24"/>
          <w:lang w:val="en-US"/>
        </w:rPr>
        <w:t>Kammal</w:t>
      </w:r>
      <w:proofErr w:type="spellEnd"/>
      <w:r w:rsidR="005B376E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5B376E">
        <w:rPr>
          <w:rFonts w:ascii="Arial" w:hAnsi="Arial" w:cs="Arial"/>
          <w:color w:val="000000"/>
          <w:sz w:val="24"/>
          <w:szCs w:val="24"/>
          <w:lang w:val="en-US"/>
        </w:rPr>
        <w:t>M,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et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al. Primary ao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rto-enteric fistula as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a rare case of massive gastrointest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inal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br/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haemorrhage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. BMJ Case Rep.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[Internet] 2018 [08-06-2018]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;46:425</w:t>
      </w:r>
      <w:proofErr w:type="gram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-6.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br/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Dispo</w:t>
      </w:r>
      <w:r w:rsidR="009910D6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nible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 xml:space="preserve"> en: doi.org/10.1024/0301-</w:t>
      </w:r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1526/a000646.</w:t>
      </w:r>
    </w:p>
    <w:p w:rsidR="009E06B0" w:rsidRPr="009C3F17" w:rsidRDefault="009E06B0" w:rsidP="005B376E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</w:pPr>
      <w:hyperlink r:id="rId13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Daniele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Bissacco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,</w: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val="en-US" w:eastAsia="es-ES_tradnl"/>
        </w:rPr>
        <w:t>*</w: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</w:t>
      </w:r>
      <w:hyperlink r:id="rId14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Luca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Freni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, </w:t>
      </w:r>
      <w:hyperlink r:id="rId15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Luca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Attisani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, </w:t>
      </w:r>
      <w:hyperlink r:id="rId16" w:history="1"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Iacopo</w:t>
        </w:r>
        <w:proofErr w:type="spellEnd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Barbetta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, </w:t>
      </w:r>
      <w:hyperlink r:id="rId17" w:history="1">
        <w:proofErr w:type="spellStart"/>
        <w:r w:rsidR="005B376E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Raffaello</w:t>
        </w:r>
        <w:proofErr w:type="spellEnd"/>
        <w:r w:rsidR="005B376E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Dallatana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, and </w:t>
      </w:r>
      <w:hyperlink r:id="rId18" w:history="1"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Piergiorgio</w:t>
        </w:r>
        <w:proofErr w:type="spellEnd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 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Settembrini</w:t>
        </w:r>
        <w:proofErr w:type="spellEnd"/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. </w:t>
      </w:r>
      <w:r w:rsidRPr="009C3F17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n-US" w:eastAsia="es-ES_tradnl"/>
        </w:rPr>
        <w:t xml:space="preserve">Unusual clinical presentation of primary </w:t>
      </w:r>
      <w:proofErr w:type="spellStart"/>
      <w:r w:rsidRPr="009C3F17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n-US" w:eastAsia="es-ES_tradnl"/>
        </w:rPr>
        <w:t>aortoduodenal</w:t>
      </w:r>
      <w:proofErr w:type="spellEnd"/>
      <w:r w:rsidRPr="009C3F17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n-US" w:eastAsia="es-ES_tradnl"/>
        </w:rPr>
        <w:t xml:space="preserve"> fistula</w:t>
      </w:r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. </w:t>
      </w:r>
      <w:hyperlink r:id="rId19" w:history="1"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Gastroenterol</w:t>
        </w:r>
        <w:proofErr w:type="spellEnd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 xml:space="preserve"> Rep (</w:t>
        </w:r>
        <w:proofErr w:type="spellStart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Oxf</w:t>
        </w:r>
        <w:proofErr w:type="spellEnd"/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)</w:t>
        </w:r>
      </w:hyperlink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. 2015 May; 3(2): 170–174.  Published online 2014 Jun 30. </w:t>
      </w:r>
      <w:proofErr w:type="spellStart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Consultado</w:t>
      </w:r>
      <w:proofErr w:type="spellEnd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(10-02-2020) </w:t>
      </w:r>
      <w:proofErr w:type="spellStart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Disponible</w:t>
      </w:r>
      <w:proofErr w:type="spellEnd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 xml:space="preserve"> en </w:t>
      </w:r>
      <w:proofErr w:type="spellStart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doi</w:t>
      </w:r>
      <w:proofErr w:type="spellEnd"/>
      <w:r w:rsidRPr="009C3F17">
        <w:rPr>
          <w:rFonts w:ascii="Arial" w:eastAsia="Times New Roman" w:hAnsi="Arial" w:cs="Arial"/>
          <w:color w:val="000000" w:themeColor="text1"/>
          <w:sz w:val="24"/>
          <w:szCs w:val="24"/>
          <w:lang w:val="en-US" w:eastAsia="es-ES_tradnl"/>
        </w:rPr>
        <w:t>: </w:t>
      </w:r>
      <w:hyperlink r:id="rId20" w:tgtFrame="pmc_ext" w:history="1">
        <w:r w:rsidRPr="009C3F17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es-ES_tradnl"/>
          </w:rPr>
          <w:t>10.1093/gastro/gou040</w:t>
        </w:r>
      </w:hyperlink>
    </w:p>
    <w:p w:rsidR="009910D6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lastRenderedPageBreak/>
        <w:t>Sumskiene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J,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Sveikauskaite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E,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Kondrackiene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J,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Kupcinskas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L.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Aortoduodenal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tula: a rare but serious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omplication of gastrointestinal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hemorrh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age. A case report.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Acta medica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Li</w:t>
      </w:r>
      <w:r w:rsidRPr="009C3F17">
        <w:rPr>
          <w:rFonts w:ascii="Arial" w:hAnsi="Arial" w:cs="Arial"/>
          <w:color w:val="000000"/>
          <w:sz w:val="24"/>
          <w:szCs w:val="24"/>
        </w:rPr>
        <w:t>tuanica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[Internet] 2016 [08-06-</w:t>
      </w:r>
      <w:r w:rsidR="009607E3" w:rsidRPr="009C3F17">
        <w:rPr>
          <w:rFonts w:ascii="Arial" w:hAnsi="Arial" w:cs="Arial"/>
          <w:color w:val="000000"/>
          <w:sz w:val="24"/>
          <w:szCs w:val="24"/>
        </w:rPr>
        <w:t>2020</w:t>
      </w:r>
      <w:r w:rsidRPr="009C3F17">
        <w:rPr>
          <w:rFonts w:ascii="Arial" w:hAnsi="Arial" w:cs="Arial"/>
          <w:color w:val="000000"/>
          <w:sz w:val="24"/>
          <w:szCs w:val="24"/>
        </w:rPr>
        <w:t>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</w:rPr>
        <w:t>;23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:165</w:t>
      </w:r>
      <w:proofErr w:type="gramEnd"/>
      <w:r w:rsidR="009910D6" w:rsidRPr="009C3F17">
        <w:rPr>
          <w:rFonts w:ascii="Arial" w:hAnsi="Arial" w:cs="Arial"/>
          <w:color w:val="000000"/>
          <w:sz w:val="24"/>
          <w:szCs w:val="24"/>
        </w:rPr>
        <w:t>-4.</w:t>
      </w:r>
    </w:p>
    <w:p w:rsidR="009910D6" w:rsidRPr="009C3F17" w:rsidRDefault="009910D6" w:rsidP="005B376E">
      <w:pPr>
        <w:pStyle w:val="PargrafodaLista"/>
        <w:spacing w:after="160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Disponible en: </w:t>
      </w:r>
      <w:hyperlink r:id="rId21" w:history="1">
        <w:r w:rsidRPr="009C3F1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https://www.ncbi.nlm.nih.gov/pmc/articles/PMC5287988/</w:t>
        </w:r>
      </w:hyperlink>
      <w:r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</w:p>
    <w:p w:rsidR="009910D6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</w:rPr>
        <w:t xml:space="preserve">Acosta A,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Karatanasopuloz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R,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Hayda</w:t>
      </w:r>
      <w:r w:rsidRPr="009C3F17">
        <w:rPr>
          <w:rFonts w:ascii="Arial" w:hAnsi="Arial" w:cs="Arial"/>
          <w:color w:val="000000"/>
          <w:sz w:val="24"/>
          <w:szCs w:val="24"/>
        </w:rPr>
        <w:t>r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C, Levy G, Martín C,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Paiz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M. Fístula</w:t>
      </w:r>
      <w:r w:rsidRPr="009C3F17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aortoen</w:t>
      </w:r>
      <w:r w:rsidR="0057437E" w:rsidRPr="009C3F17">
        <w:rPr>
          <w:rFonts w:ascii="Arial" w:hAnsi="Arial" w:cs="Arial"/>
          <w:color w:val="000000"/>
          <w:sz w:val="24"/>
          <w:szCs w:val="24"/>
        </w:rPr>
        <w:t>térica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como causa de hemorragia</w:t>
      </w:r>
      <w:r w:rsidR="00566C40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</w:rPr>
        <w:t>diges</w:t>
      </w:r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tiva en tres pacientes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adultos.</w:t>
      </w:r>
      <w:r w:rsidRPr="009C3F17">
        <w:rPr>
          <w:rFonts w:ascii="Arial" w:hAnsi="Arial" w:cs="Arial"/>
          <w:color w:val="000000"/>
          <w:sz w:val="24"/>
          <w:szCs w:val="24"/>
        </w:rPr>
        <w:t>Med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In</w:t>
      </w:r>
      <w:r w:rsidR="009607E3" w:rsidRPr="009C3F17">
        <w:rPr>
          <w:rFonts w:ascii="Arial" w:hAnsi="Arial" w:cs="Arial"/>
          <w:color w:val="000000"/>
          <w:sz w:val="24"/>
          <w:szCs w:val="24"/>
        </w:rPr>
        <w:t>tensiva [Internet] 2006 [05-02</w:t>
      </w:r>
      <w:r w:rsidR="0057437E" w:rsidRPr="009C3F17">
        <w:rPr>
          <w:rFonts w:ascii="Arial" w:hAnsi="Arial" w:cs="Arial"/>
          <w:color w:val="000000"/>
          <w:sz w:val="24"/>
          <w:szCs w:val="24"/>
        </w:rPr>
        <w:t>-</w:t>
      </w:r>
      <w:r w:rsidR="009607E3" w:rsidRPr="009C3F17">
        <w:rPr>
          <w:rFonts w:ascii="Arial" w:hAnsi="Arial" w:cs="Arial"/>
          <w:color w:val="000000"/>
          <w:sz w:val="24"/>
          <w:szCs w:val="24"/>
        </w:rPr>
        <w:t>2020</w:t>
      </w:r>
      <w:r w:rsidRPr="009C3F17">
        <w:rPr>
          <w:rFonts w:ascii="Arial" w:hAnsi="Arial" w:cs="Arial"/>
          <w:color w:val="000000"/>
          <w:sz w:val="24"/>
          <w:szCs w:val="24"/>
        </w:rPr>
        <w:t>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</w:rPr>
        <w:t>;3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0:120</w:t>
      </w:r>
      <w:proofErr w:type="gram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-2. </w:t>
      </w:r>
      <w:r w:rsidR="009910D6"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Disponible en: </w:t>
      </w:r>
      <w:hyperlink r:id="rId22" w:history="1">
        <w:r w:rsidR="005B376E" w:rsidRPr="007B6CF9">
          <w:rPr>
            <w:rStyle w:val="Hyperlink"/>
            <w:rFonts w:ascii="Arial" w:hAnsi="Arial" w:cs="Arial"/>
            <w:sz w:val="24"/>
            <w:szCs w:val="24"/>
          </w:rPr>
          <w:t>http://scielo.isciii.es/scielo.php?script=sci_arttext&amp;pid=S02105691200600030007</w:t>
        </w:r>
      </w:hyperlink>
    </w:p>
    <w:p w:rsidR="009910D6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Rodrigues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C, Casca R,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Mendes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J,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M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endesPedro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 L. </w:t>
      </w:r>
      <w:proofErr w:type="spellStart"/>
      <w:r w:rsidR="005B376E">
        <w:rPr>
          <w:rFonts w:ascii="Arial" w:hAnsi="Arial" w:cs="Arial"/>
          <w:color w:val="000000"/>
          <w:sz w:val="24"/>
          <w:szCs w:val="24"/>
        </w:rPr>
        <w:t>Enteric</w:t>
      </w:r>
      <w:proofErr w:type="spellEnd"/>
      <w:r w:rsidR="005B376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B376E">
        <w:rPr>
          <w:rFonts w:ascii="Arial" w:hAnsi="Arial" w:cs="Arial"/>
          <w:color w:val="000000"/>
          <w:sz w:val="24"/>
          <w:szCs w:val="24"/>
        </w:rPr>
        <w:t>repair</w:t>
      </w:r>
      <w:proofErr w:type="spellEnd"/>
      <w:r w:rsidR="005B376E">
        <w:rPr>
          <w:rFonts w:ascii="Arial" w:hAnsi="Arial" w:cs="Arial"/>
          <w:color w:val="000000"/>
          <w:sz w:val="24"/>
          <w:szCs w:val="24"/>
        </w:rPr>
        <w:t xml:space="preserve"> in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aortoduodenal</w:t>
      </w:r>
      <w:proofErr w:type="spellEnd"/>
      <w:r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</w:rPr>
        <w:t>fistula</w:t>
      </w:r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s: a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forgotten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but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often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lethal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910D6" w:rsidRPr="009C3F17">
        <w:rPr>
          <w:rFonts w:ascii="Arial" w:hAnsi="Arial" w:cs="Arial"/>
          <w:color w:val="000000"/>
          <w:sz w:val="24"/>
          <w:szCs w:val="24"/>
        </w:rPr>
        <w:t>player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. Ann </w:t>
      </w:r>
      <w:proofErr w:type="spellStart"/>
      <w:r w:rsidR="009910D6" w:rsidRPr="009C3F17">
        <w:rPr>
          <w:rFonts w:ascii="Arial" w:hAnsi="Arial" w:cs="Arial"/>
          <w:color w:val="000000"/>
          <w:sz w:val="24"/>
          <w:szCs w:val="24"/>
        </w:rPr>
        <w:t>Vasc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910D6" w:rsidRPr="009C3F17">
        <w:rPr>
          <w:rFonts w:ascii="Arial" w:hAnsi="Arial" w:cs="Arial"/>
          <w:color w:val="000000"/>
          <w:sz w:val="24"/>
          <w:szCs w:val="24"/>
        </w:rPr>
        <w:t>Surg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</w:rPr>
        <w:t>. [In</w:t>
      </w:r>
      <w:r w:rsidR="005B376E">
        <w:rPr>
          <w:rFonts w:ascii="Arial" w:hAnsi="Arial" w:cs="Arial"/>
          <w:color w:val="000000"/>
          <w:sz w:val="24"/>
          <w:szCs w:val="24"/>
        </w:rPr>
        <w:t>ternet</w:t>
      </w:r>
      <w:proofErr w:type="gramStart"/>
      <w:r w:rsidR="005B376E">
        <w:rPr>
          <w:rFonts w:ascii="Arial" w:hAnsi="Arial" w:cs="Arial"/>
          <w:color w:val="000000"/>
          <w:sz w:val="24"/>
          <w:szCs w:val="24"/>
        </w:rPr>
        <w:t>]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2014</w:t>
      </w:r>
      <w:proofErr w:type="gramEnd"/>
      <w:r w:rsidRPr="009C3F17">
        <w:rPr>
          <w:rFonts w:ascii="Arial" w:hAnsi="Arial" w:cs="Arial"/>
          <w:color w:val="000000"/>
          <w:sz w:val="24"/>
          <w:szCs w:val="24"/>
        </w:rPr>
        <w:t>[09</w:t>
      </w:r>
      <w:r w:rsidR="009607E3" w:rsidRPr="009C3F17">
        <w:rPr>
          <w:rFonts w:ascii="Arial" w:hAnsi="Arial" w:cs="Arial"/>
          <w:color w:val="000000"/>
          <w:sz w:val="24"/>
          <w:szCs w:val="24"/>
        </w:rPr>
        <w:t>-02-2020</w:t>
      </w:r>
      <w:r w:rsidR="005B376E">
        <w:rPr>
          <w:rFonts w:ascii="Arial" w:hAnsi="Arial" w:cs="Arial"/>
          <w:color w:val="000000"/>
          <w:sz w:val="24"/>
          <w:szCs w:val="24"/>
        </w:rPr>
        <w:t>];28:756-62.</w:t>
      </w:r>
      <w:r w:rsidR="005B376E">
        <w:rPr>
          <w:rFonts w:ascii="Arial" w:hAnsi="Arial" w:cs="Arial"/>
          <w:color w:val="000000"/>
          <w:sz w:val="24"/>
          <w:szCs w:val="24"/>
          <w:u w:val="single"/>
        </w:rPr>
        <w:t xml:space="preserve">Disponible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u w:val="single"/>
        </w:rPr>
        <w:t>e</w:t>
      </w:r>
      <w:r w:rsidR="009910D6" w:rsidRPr="009C3F17">
        <w:rPr>
          <w:rFonts w:ascii="Arial" w:hAnsi="Arial" w:cs="Arial"/>
          <w:color w:val="000000"/>
          <w:sz w:val="24"/>
          <w:szCs w:val="24"/>
          <w:u w:val="single"/>
        </w:rPr>
        <w:t>n:</w:t>
      </w:r>
      <w:r w:rsidR="0057437E" w:rsidRPr="009C3F17">
        <w:rPr>
          <w:rFonts w:ascii="Arial" w:hAnsi="Arial" w:cs="Arial"/>
          <w:color w:val="000000"/>
          <w:sz w:val="24"/>
          <w:szCs w:val="24"/>
          <w:u w:val="single"/>
        </w:rPr>
        <w:t>http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u w:val="single"/>
        </w:rPr>
        <w:t>://dx.doi.org/10.1016/j.</w:t>
      </w:r>
      <w:r w:rsidR="009910D6" w:rsidRPr="009C3F17">
        <w:rPr>
          <w:rFonts w:ascii="Arial" w:hAnsi="Arial" w:cs="Arial"/>
          <w:color w:val="000000"/>
          <w:sz w:val="24"/>
          <w:szCs w:val="24"/>
          <w:u w:val="single"/>
        </w:rPr>
        <w:t>avsg.2013.09.004.</w:t>
      </w:r>
    </w:p>
    <w:p w:rsidR="0057437E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V</w:t>
      </w:r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oorhoeve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R, Moll F,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Bast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T.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The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primary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aortoente</w:t>
      </w:r>
      <w:r w:rsidR="009E06B0" w:rsidRPr="009C3F17">
        <w:rPr>
          <w:rFonts w:ascii="Arial" w:hAnsi="Arial" w:cs="Arial"/>
          <w:color w:val="000000"/>
          <w:sz w:val="24"/>
          <w:szCs w:val="24"/>
          <w:lang w:val="en-US"/>
        </w:rPr>
        <w:t>ric</w:t>
      </w:r>
      <w:proofErr w:type="spellEnd"/>
      <w:r w:rsidR="009E06B0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fistula in The</w:t>
      </w:r>
      <w:r w:rsidR="009E06B0" w:rsidRPr="009C3F17">
        <w:rPr>
          <w:rFonts w:ascii="Arial" w:hAnsi="Arial" w:cs="Arial"/>
          <w:color w:val="000000"/>
          <w:sz w:val="24"/>
          <w:szCs w:val="24"/>
          <w:lang w:val="en-US"/>
        </w:rPr>
        <w:br/>
        <w:t xml:space="preserve">Netherlands.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The unpublished cases.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Eur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J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Vasc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9910D6" w:rsidRPr="009C3F17">
        <w:rPr>
          <w:rFonts w:ascii="Arial" w:hAnsi="Arial" w:cs="Arial"/>
          <w:color w:val="000000"/>
          <w:sz w:val="24"/>
          <w:szCs w:val="24"/>
          <w:lang w:val="en-US"/>
        </w:rPr>
        <w:t>Endovasc</w:t>
      </w:r>
      <w:proofErr w:type="spellEnd"/>
      <w:r w:rsidR="009910D6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Surg. [Internet] 1996</w:t>
      </w:r>
      <w:r w:rsidR="009607E3" w:rsidRPr="009C3F17">
        <w:rPr>
          <w:rFonts w:ascii="Arial" w:hAnsi="Arial" w:cs="Arial"/>
          <w:color w:val="000000"/>
          <w:sz w:val="24"/>
          <w:szCs w:val="24"/>
          <w:lang w:val="en-US"/>
        </w:rPr>
        <w:t>[10-02-2020</w:t>
      </w:r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]</w:t>
      </w:r>
      <w:proofErr w:type="gram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;11:429</w:t>
      </w:r>
      <w:proofErr w:type="gram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-3.</w:t>
      </w:r>
      <w:r w:rsidR="009E06B0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 xml:space="preserve">Disponible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en:</w:t>
      </w:r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https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 xml:space="preserve">://www.ejves.com/article/S1078-5884(96)80176-6/pdf. </w:t>
      </w:r>
    </w:p>
    <w:p w:rsidR="0057437E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Va</w:t>
      </w:r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retto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G,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Gibello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L,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Trevisan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A,</w:t>
      </w:r>
      <w:r w:rsidR="007901C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Castagno C,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Garneri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P,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Rispoli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P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.</w:t>
      </w:r>
      <w:proofErr w:type="gram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br/>
        <w:t xml:space="preserve">Primary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aortoenteric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fistula of</w:t>
      </w:r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saccular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aneurysm: case study and literature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br/>
        <w:t xml:space="preserve">review.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</w:rPr>
        <w:t>Kore</w:t>
      </w:r>
      <w:r w:rsidR="0057437E" w:rsidRPr="009C3F17">
        <w:rPr>
          <w:rFonts w:ascii="Arial" w:hAnsi="Arial" w:cs="Arial"/>
          <w:color w:val="000000"/>
          <w:sz w:val="24"/>
          <w:szCs w:val="24"/>
        </w:rPr>
        <w:t>an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</w:rPr>
        <w:t>Circ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</w:rPr>
        <w:t xml:space="preserve"> J. [Internet] 2015 [02-</w:t>
      </w:r>
      <w:r w:rsidR="009607E3" w:rsidRPr="009C3F17">
        <w:rPr>
          <w:rFonts w:ascii="Arial" w:hAnsi="Arial" w:cs="Arial"/>
          <w:color w:val="000000"/>
          <w:sz w:val="24"/>
          <w:szCs w:val="24"/>
        </w:rPr>
        <w:t>02-2020</w:t>
      </w:r>
      <w:r w:rsidRPr="009C3F17">
        <w:rPr>
          <w:rFonts w:ascii="Arial" w:hAnsi="Arial" w:cs="Arial"/>
          <w:color w:val="000000"/>
          <w:sz w:val="24"/>
          <w:szCs w:val="24"/>
        </w:rPr>
        <w:t>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</w:rPr>
        <w:t>;4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5:337</w:t>
      </w:r>
      <w:proofErr w:type="gram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-3. </w:t>
      </w:r>
      <w:r w:rsidR="009910D6" w:rsidRPr="009C3F17">
        <w:rPr>
          <w:rFonts w:ascii="Arial" w:hAnsi="Arial" w:cs="Arial"/>
          <w:color w:val="000000"/>
          <w:sz w:val="24"/>
          <w:szCs w:val="24"/>
          <w:u w:val="single"/>
        </w:rPr>
        <w:t>Disponible en: http://</w:t>
      </w:r>
      <w:r w:rsidRPr="009C3F17">
        <w:rPr>
          <w:rFonts w:ascii="Arial" w:hAnsi="Arial" w:cs="Arial"/>
          <w:color w:val="000000"/>
          <w:sz w:val="24"/>
          <w:szCs w:val="24"/>
          <w:u w:val="single"/>
        </w:rPr>
        <w:t>dx.doi</w:t>
      </w:r>
      <w:r w:rsidR="0057437E" w:rsidRPr="009C3F17">
        <w:rPr>
          <w:rFonts w:ascii="Arial" w:hAnsi="Arial" w:cs="Arial"/>
          <w:color w:val="000000"/>
          <w:sz w:val="24"/>
          <w:szCs w:val="24"/>
          <w:u w:val="single"/>
        </w:rPr>
        <w:t>.org/10.4070/kcj.2015.45.4.337.</w:t>
      </w:r>
    </w:p>
    <w:p w:rsidR="009910D6" w:rsidRPr="009C3F17" w:rsidRDefault="001236E6" w:rsidP="005B376E">
      <w:pPr>
        <w:pStyle w:val="PargrafodaLista"/>
        <w:numPr>
          <w:ilvl w:val="0"/>
          <w:numId w:val="3"/>
        </w:numPr>
        <w:spacing w:after="160" w:line="360" w:lineRule="auto"/>
        <w:rPr>
          <w:rFonts w:ascii="Arial" w:eastAsia="Calibri" w:hAnsi="Arial" w:cs="Arial"/>
          <w:b/>
          <w:sz w:val="24"/>
          <w:szCs w:val="24"/>
        </w:rPr>
      </w:pP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Burks J,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Far</w:t>
      </w:r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ies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P,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Gravereaux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E, </w:t>
      </w:r>
      <w:proofErr w:type="spellStart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>Hollier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L,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>Marin M. Endovascular repair of bleeding</w:t>
      </w:r>
      <w:r w:rsidR="009910D6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aortoenteric</w:t>
      </w:r>
      <w:proofErr w:type="spellEnd"/>
      <w:r w:rsidR="0057437E"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fistulas: a 5-year experience. 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J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Vasc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Surg. </w:t>
      </w:r>
      <w:r w:rsidRPr="009C3F17">
        <w:rPr>
          <w:rFonts w:ascii="Arial" w:hAnsi="Arial" w:cs="Arial"/>
          <w:color w:val="000000"/>
          <w:sz w:val="24"/>
          <w:szCs w:val="24"/>
        </w:rPr>
        <w:t xml:space="preserve">[Internet] 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2001[02-07-</w:t>
      </w:r>
      <w:r w:rsidRPr="009C3F17">
        <w:rPr>
          <w:rFonts w:ascii="Arial" w:hAnsi="Arial" w:cs="Arial"/>
          <w:color w:val="000000"/>
          <w:sz w:val="24"/>
          <w:szCs w:val="24"/>
        </w:rPr>
        <w:t>2018]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</w:rPr>
        <w:t>;34</w:t>
      </w:r>
      <w:r w:rsidR="009910D6" w:rsidRPr="009C3F17">
        <w:rPr>
          <w:rFonts w:ascii="Arial" w:hAnsi="Arial" w:cs="Arial"/>
          <w:color w:val="000000"/>
          <w:sz w:val="24"/>
          <w:szCs w:val="24"/>
        </w:rPr>
        <w:t>:1055</w:t>
      </w:r>
      <w:proofErr w:type="gramEnd"/>
      <w:r w:rsidR="009910D6" w:rsidRPr="009C3F17">
        <w:rPr>
          <w:rFonts w:ascii="Arial" w:hAnsi="Arial" w:cs="Arial"/>
          <w:color w:val="000000"/>
          <w:sz w:val="24"/>
          <w:szCs w:val="24"/>
        </w:rPr>
        <w:t xml:space="preserve">-9.   </w:t>
      </w:r>
    </w:p>
    <w:p w:rsidR="009E06B0" w:rsidRPr="009C3F17" w:rsidRDefault="009910D6" w:rsidP="005B376E">
      <w:pPr>
        <w:pStyle w:val="PargrafodaLista"/>
        <w:spacing w:after="160" w:line="36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Disponible </w:t>
      </w:r>
      <w:proofErr w:type="spellStart"/>
      <w:r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>en:</w:t>
      </w:r>
      <w:r w:rsidR="0057437E"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>http</w:t>
      </w:r>
      <w:proofErr w:type="spellEnd"/>
      <w:r w:rsidR="0057437E"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>://</w:t>
      </w:r>
      <w:r w:rsidR="001236E6" w:rsidRPr="009C3F17">
        <w:rPr>
          <w:rFonts w:ascii="Arial" w:hAnsi="Arial" w:cs="Arial"/>
          <w:color w:val="000000" w:themeColor="text1"/>
          <w:sz w:val="24"/>
          <w:szCs w:val="24"/>
          <w:u w:val="single"/>
        </w:rPr>
        <w:t>dx.doi.org/10.1067/mva.2001.119752.</w:t>
      </w:r>
      <w:r w:rsidR="009E06B0" w:rsidRPr="009C3F1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E06B0" w:rsidRPr="009C3F17" w:rsidRDefault="009E06B0" w:rsidP="005B376E">
      <w:pPr>
        <w:pStyle w:val="PargrafodaLista"/>
        <w:numPr>
          <w:ilvl w:val="0"/>
          <w:numId w:val="3"/>
        </w:numPr>
        <w:spacing w:after="160" w:line="36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Gordon A,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Agarwal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M. Primary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aortoenteric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 fistula. International Journal of</w:t>
      </w:r>
      <w:r w:rsidRPr="009C3F17">
        <w:rPr>
          <w:rFonts w:ascii="Arial" w:hAnsi="Arial" w:cs="Arial"/>
          <w:color w:val="000000"/>
          <w:sz w:val="24"/>
          <w:szCs w:val="24"/>
          <w:lang w:val="en-US"/>
        </w:rPr>
        <w:br/>
        <w:t>Surgery Case Rep. [Internet] 2016 [08-08-2020]</w:t>
      </w:r>
      <w:proofErr w:type="gramStart"/>
      <w:r w:rsidRPr="009C3F17">
        <w:rPr>
          <w:rFonts w:ascii="Arial" w:hAnsi="Arial" w:cs="Arial"/>
          <w:color w:val="000000"/>
          <w:sz w:val="24"/>
          <w:szCs w:val="24"/>
          <w:lang w:val="en-US"/>
        </w:rPr>
        <w:t>;19:60</w:t>
      </w:r>
      <w:proofErr w:type="gramEnd"/>
      <w:r w:rsidRPr="009C3F17">
        <w:rPr>
          <w:rFonts w:ascii="Arial" w:hAnsi="Arial" w:cs="Arial"/>
          <w:color w:val="000000"/>
          <w:sz w:val="24"/>
          <w:szCs w:val="24"/>
          <w:lang w:val="en-US"/>
        </w:rPr>
        <w:t xml:space="preserve">-2. </w:t>
      </w:r>
      <w:proofErr w:type="spellStart"/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>Disponible</w:t>
      </w:r>
      <w:proofErr w:type="spellEnd"/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t xml:space="preserve"> en: http://</w:t>
      </w:r>
      <w:r w:rsidRPr="009C3F17">
        <w:rPr>
          <w:rFonts w:ascii="Arial" w:hAnsi="Arial" w:cs="Arial"/>
          <w:color w:val="000000"/>
          <w:sz w:val="24"/>
          <w:szCs w:val="24"/>
          <w:u w:val="single"/>
          <w:lang w:val="en-US"/>
        </w:rPr>
        <w:br/>
        <w:t>dx.doi.org/10.1016/j.ijscr.2015.12.009.</w:t>
      </w:r>
    </w:p>
    <w:p w:rsidR="001236E6" w:rsidRPr="009910D6" w:rsidRDefault="001236E6" w:rsidP="005B376E">
      <w:pPr>
        <w:pStyle w:val="PargrafodaLista"/>
        <w:spacing w:after="16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</w:rPr>
      </w:pPr>
    </w:p>
    <w:p w:rsidR="001236E6" w:rsidRPr="001236E6" w:rsidRDefault="001236E6" w:rsidP="0057437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1236E6" w:rsidRPr="001236E6" w:rsidSect="005B376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0F60"/>
    <w:multiLevelType w:val="hybridMultilevel"/>
    <w:tmpl w:val="01BAAE5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35094"/>
    <w:multiLevelType w:val="hybridMultilevel"/>
    <w:tmpl w:val="09CC2FF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274F2"/>
    <w:multiLevelType w:val="hybridMultilevel"/>
    <w:tmpl w:val="1C8ED85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39"/>
    <w:rsid w:val="00020550"/>
    <w:rsid w:val="000A4DA0"/>
    <w:rsid w:val="000E1E18"/>
    <w:rsid w:val="001236E6"/>
    <w:rsid w:val="0013307C"/>
    <w:rsid w:val="00195C93"/>
    <w:rsid w:val="001D11DF"/>
    <w:rsid w:val="00381649"/>
    <w:rsid w:val="00566C40"/>
    <w:rsid w:val="0057437E"/>
    <w:rsid w:val="005B376E"/>
    <w:rsid w:val="0069220F"/>
    <w:rsid w:val="006C727F"/>
    <w:rsid w:val="007901CC"/>
    <w:rsid w:val="00830539"/>
    <w:rsid w:val="00833300"/>
    <w:rsid w:val="008420AD"/>
    <w:rsid w:val="008B79AD"/>
    <w:rsid w:val="009607E3"/>
    <w:rsid w:val="009910D6"/>
    <w:rsid w:val="009C2A2E"/>
    <w:rsid w:val="009C3F17"/>
    <w:rsid w:val="009E06B0"/>
    <w:rsid w:val="00BD154C"/>
    <w:rsid w:val="00C0393B"/>
    <w:rsid w:val="00C43661"/>
    <w:rsid w:val="00CB50FD"/>
    <w:rsid w:val="00CE3AF2"/>
    <w:rsid w:val="00D26C89"/>
    <w:rsid w:val="00D57FA4"/>
    <w:rsid w:val="00DE7161"/>
    <w:rsid w:val="00E43F06"/>
    <w:rsid w:val="00F56B1A"/>
    <w:rsid w:val="00F8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7437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910D6"/>
    <w:rPr>
      <w:color w:val="0000FF" w:themeColor="hyperlink"/>
      <w:u w:val="single"/>
    </w:rPr>
  </w:style>
  <w:style w:type="character" w:customStyle="1" w:styleId="tlid-translation">
    <w:name w:val="tlid-translation"/>
    <w:basedOn w:val="Fontepargpadro"/>
    <w:rsid w:val="00DE7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7437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910D6"/>
    <w:rPr>
      <w:color w:val="0000FF" w:themeColor="hyperlink"/>
      <w:u w:val="single"/>
    </w:rPr>
  </w:style>
  <w:style w:type="character" w:customStyle="1" w:styleId="tlid-translation">
    <w:name w:val="tlid-translation"/>
    <w:basedOn w:val="Fontepargpadro"/>
    <w:rsid w:val="00DE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pccr.eu/Author-Wojciech-Cios/105658" TargetMode="External"/><Relationship Id="rId13" Type="http://schemas.openxmlformats.org/officeDocument/2006/relationships/hyperlink" Target="https://www.ncbi.nlm.nih.gov/pubmed/?term=Bissacco%20D%5BAuthor%5D&amp;cauthor=true&amp;cauthor_uid=24982129" TargetMode="External"/><Relationship Id="rId18" Type="http://schemas.openxmlformats.org/officeDocument/2006/relationships/hyperlink" Target="https://www.ncbi.nlm.nih.gov/pubmed/?term=Settembrini%20P%5BAuthor%5D&amp;cauthor=true&amp;cauthor_uid=24982129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cbi.nlm.nih.gov/pmc/articles/PMC5287988/" TargetMode="External"/><Relationship Id="rId7" Type="http://schemas.openxmlformats.org/officeDocument/2006/relationships/hyperlink" Target="mailto:hcespedesr03@gmail.com" TargetMode="External"/><Relationship Id="rId12" Type="http://schemas.openxmlformats.org/officeDocument/2006/relationships/hyperlink" Target="DOI:%20https://doi.org/10.26444/jpccr/100372" TargetMode="External"/><Relationship Id="rId17" Type="http://schemas.openxmlformats.org/officeDocument/2006/relationships/hyperlink" Target="https://www.ncbi.nlm.nih.gov/pubmed/?term=Dallatana%20R%5BAuthor%5D&amp;cauthor=true&amp;cauthor_uid=249821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?term=Barbetta%20I%5BAuthor%5D&amp;cauthor=true&amp;cauthor_uid=24982129" TargetMode="External"/><Relationship Id="rId20" Type="http://schemas.openxmlformats.org/officeDocument/2006/relationships/hyperlink" Target="https://dx.doi.org/10.1093%2Fgastro%2Fgou0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pccr.eu/Author-Katarzyna-So&#322;daj-Bukszy&#324;ska/7957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ncbi.nlm.nih.gov/pubmed/?term=Attisani%20L%5BAuthor%5D&amp;cauthor=true&amp;cauthor_uid=2498212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jpccr.eu/Author-Kamil-Pud&#322;o/55445" TargetMode="External"/><Relationship Id="rId19" Type="http://schemas.openxmlformats.org/officeDocument/2006/relationships/hyperlink" Target="https://www.ncbi.nlm.nih.gov/pmc/articles/PMC4423455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pccr.eu/Author-Andrzej-Prystupa/21862" TargetMode="External"/><Relationship Id="rId14" Type="http://schemas.openxmlformats.org/officeDocument/2006/relationships/hyperlink" Target="https://www.ncbi.nlm.nih.gov/pubmed/?term=Freni%20L%5BAuthor%5D&amp;cauthor=true&amp;cauthor_uid=24982129" TargetMode="External"/><Relationship Id="rId22" Type="http://schemas.openxmlformats.org/officeDocument/2006/relationships/hyperlink" Target="http://scielo.isciii.es/scielo.php?script=sci_arttext&amp;pid=S02105691200600030007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FBD9-4A86-44C2-AD32-795BBB208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2186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dcterms:created xsi:type="dcterms:W3CDTF">2020-02-10T22:16:00Z</dcterms:created>
  <dcterms:modified xsi:type="dcterms:W3CDTF">2020-02-11T20:42:00Z</dcterms:modified>
</cp:coreProperties>
</file>